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eastAsia="宋体"/>
          <w:b/>
          <w:color w:val="auto"/>
          <w:sz w:val="24"/>
          <w:lang w:val="en-US" w:eastAsia="zh-CN"/>
        </w:rPr>
      </w:pPr>
      <w:r>
        <w:rPr>
          <w:rFonts w:hint="eastAsia"/>
          <w:b/>
          <w:color w:val="auto"/>
          <w:sz w:val="24"/>
          <w:lang w:val="en-US"/>
        </w:rPr>
        <w:t>3</w:t>
      </w:r>
      <w:r>
        <w:rPr>
          <w:b/>
          <w:color w:val="auto"/>
          <w:sz w:val="24"/>
          <w:lang w:val="en-US"/>
        </w:rPr>
        <w:t>GPP TSG-RAN WG3 #123bis</w:t>
      </w:r>
      <w:r>
        <w:rPr>
          <w:b/>
          <w:color w:val="auto"/>
          <w:sz w:val="24"/>
          <w:lang w:val="en-US"/>
        </w:rPr>
        <w:tab/>
      </w:r>
      <w:r>
        <w:rPr>
          <w:b/>
          <w:color w:val="auto"/>
          <w:sz w:val="24"/>
          <w:lang w:val="en-US"/>
        </w:rPr>
        <w:tab/>
      </w:r>
      <w:r>
        <w:rPr>
          <w:b/>
          <w:color w:val="auto"/>
          <w:sz w:val="24"/>
          <w:lang w:val="en-US"/>
        </w:rPr>
        <w:tab/>
      </w:r>
      <w:r>
        <w:rPr>
          <w:b/>
          <w:color w:val="auto"/>
          <w:sz w:val="24"/>
          <w:lang w:val="en-US"/>
        </w:rPr>
        <w:tab/>
      </w:r>
      <w:r>
        <w:rPr>
          <w:b/>
          <w:color w:val="auto"/>
          <w:sz w:val="24"/>
          <w:lang w:val="en-US"/>
        </w:rPr>
        <w:tab/>
      </w:r>
      <w:r>
        <w:rPr>
          <w:b/>
          <w:color w:val="auto"/>
          <w:sz w:val="24"/>
          <w:lang w:val="en-US"/>
        </w:rPr>
        <w:tab/>
      </w:r>
      <w:r>
        <w:rPr>
          <w:b/>
          <w:color w:val="auto"/>
          <w:sz w:val="24"/>
          <w:lang w:val="en-US"/>
        </w:rPr>
        <w:t xml:space="preserve">         </w:t>
      </w:r>
      <w:r>
        <w:rPr>
          <w:rFonts w:hint="eastAsia" w:eastAsia="宋体"/>
          <w:b/>
          <w:color w:val="auto"/>
          <w:sz w:val="24"/>
          <w:lang w:val="en-US" w:eastAsia="zh-CN"/>
        </w:rPr>
        <w:t xml:space="preserve">          </w:t>
      </w:r>
      <w:r>
        <w:rPr>
          <w:b/>
          <w:color w:val="auto"/>
          <w:sz w:val="24"/>
          <w:lang w:val="en-US"/>
        </w:rPr>
        <w:t xml:space="preserve"> R3-24</w:t>
      </w:r>
      <w:r>
        <w:rPr>
          <w:rFonts w:hint="eastAsia" w:eastAsia="宋体"/>
          <w:b/>
          <w:color w:val="auto"/>
          <w:sz w:val="24"/>
          <w:lang w:val="en-US" w:eastAsia="zh-CN"/>
        </w:rPr>
        <w:t>1921</w:t>
      </w:r>
    </w:p>
    <w:p>
      <w:pPr>
        <w:pStyle w:val="2"/>
        <w:rPr>
          <w:b/>
          <w:color w:val="auto"/>
          <w:sz w:val="24"/>
        </w:rPr>
      </w:pPr>
      <w:r>
        <w:rPr>
          <w:rFonts w:hint="eastAsia"/>
          <w:b/>
          <w:color w:val="auto"/>
          <w:sz w:val="24"/>
        </w:rPr>
        <w:t>1</w:t>
      </w:r>
      <w:r>
        <w:rPr>
          <w:b/>
          <w:color w:val="auto"/>
          <w:sz w:val="24"/>
        </w:rPr>
        <w:t>5</w:t>
      </w:r>
      <w:r>
        <w:rPr>
          <w:b/>
          <w:color w:val="auto"/>
          <w:sz w:val="24"/>
          <w:vertAlign w:val="superscript"/>
        </w:rPr>
        <w:t>th</w:t>
      </w:r>
      <w:r>
        <w:rPr>
          <w:b/>
          <w:color w:val="auto"/>
          <w:sz w:val="24"/>
        </w:rPr>
        <w:t xml:space="preserve"> – </w:t>
      </w:r>
      <w:r>
        <w:rPr>
          <w:rFonts w:hint="eastAsia"/>
          <w:b/>
          <w:color w:val="auto"/>
          <w:sz w:val="24"/>
        </w:rPr>
        <w:t>1</w:t>
      </w:r>
      <w:r>
        <w:rPr>
          <w:b/>
          <w:color w:val="auto"/>
          <w:sz w:val="24"/>
        </w:rPr>
        <w:t>9</w:t>
      </w:r>
      <w:r>
        <w:rPr>
          <w:b/>
          <w:color w:val="auto"/>
          <w:sz w:val="24"/>
          <w:vertAlign w:val="superscript"/>
        </w:rPr>
        <w:t>th</w:t>
      </w:r>
      <w:r>
        <w:rPr>
          <w:b/>
          <w:color w:val="auto"/>
          <w:sz w:val="24"/>
        </w:rPr>
        <w:t xml:space="preserve"> Apr 2024</w:t>
      </w:r>
      <w:r>
        <w:rPr>
          <w:rFonts w:hint="eastAsia" w:eastAsia="宋体"/>
          <w:b/>
          <w:color w:val="auto"/>
          <w:sz w:val="24"/>
          <w:lang w:val="en-US" w:eastAsia="zh-CN"/>
        </w:rPr>
        <w:t xml:space="preserve">, </w:t>
      </w:r>
      <w:r>
        <w:rPr>
          <w:b/>
          <w:color w:val="auto"/>
          <w:sz w:val="24"/>
        </w:rPr>
        <w:t>Changsha, China</w:t>
      </w:r>
    </w:p>
    <w:p>
      <w:pPr>
        <w:pStyle w:val="2"/>
      </w:pPr>
    </w:p>
    <w:p>
      <w:pPr>
        <w:pStyle w:val="2"/>
      </w:pPr>
    </w:p>
    <w:p>
      <w:pPr>
        <w:pStyle w:val="103"/>
        <w:tabs>
          <w:tab w:val="left" w:pos="1985"/>
        </w:tabs>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4</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zh-CN"/>
        </w:rPr>
        <w:t>Discussion on R18 leftover issues</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bidi w:val="0"/>
        <w:rPr>
          <w:rFonts w:hint="eastAsia" w:ascii="Calibri" w:hAnsi="Calibri" w:cs="Calibri"/>
          <w:sz w:val="24"/>
          <w:szCs w:val="24"/>
          <w:lang w:val="en-US" w:eastAsia="zh-CN"/>
        </w:rPr>
      </w:pPr>
      <w:r>
        <w:rPr>
          <w:rFonts w:hint="eastAsia" w:ascii="Calibri" w:hAnsi="Calibri" w:cs="Calibri"/>
          <w:sz w:val="24"/>
          <w:szCs w:val="24"/>
          <w:lang w:val="en-US" w:eastAsia="zh-CN"/>
        </w:rPr>
        <w:t>The following Rel-18 leftovers should be addressed in SON/MDT WI in Rel-19 (as in WID: RP-234038).</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120" w:line="280" w:lineRule="atLeast"/>
              <w:rPr>
                <w:rFonts w:ascii="Times New Roman" w:hAnsi="Times New Roman" w:eastAsia="宋体" w:cs="Times New Roman"/>
                <w:i/>
                <w:iCs/>
              </w:rPr>
            </w:pPr>
            <w:r>
              <w:rPr>
                <w:rFonts w:hint="eastAsia" w:ascii="Times New Roman" w:hAnsi="Times New Roman" w:eastAsia="宋体" w:cs="Times New Roman"/>
                <w:i/>
                <w:iCs/>
              </w:rPr>
              <w:t>- Support of the leftovers in Rel-18 SON/MDT [RAN3, RAN2]:</w:t>
            </w:r>
          </w:p>
          <w:p>
            <w:pPr>
              <w:numPr>
                <w:ilvl w:val="0"/>
                <w:numId w:val="11"/>
              </w:numPr>
              <w:spacing w:before="120" w:line="280" w:lineRule="atLeast"/>
              <w:rPr>
                <w:rFonts w:ascii="Times New Roman" w:hAnsi="Times New Roman" w:eastAsia="宋体" w:cs="Times New Roman"/>
                <w:i/>
                <w:iCs/>
                <w:highlight w:val="none"/>
              </w:rPr>
            </w:pPr>
            <w:r>
              <w:rPr>
                <w:rFonts w:ascii="Times New Roman" w:hAnsi="Times New Roman" w:eastAsia="宋体" w:cs="Times New Roman"/>
                <w:i/>
                <w:iCs/>
                <w:highlight w:val="none"/>
              </w:rPr>
              <w:t>RACH optimization for SDT</w:t>
            </w:r>
          </w:p>
          <w:p>
            <w:pPr>
              <w:numPr>
                <w:ilvl w:val="0"/>
                <w:numId w:val="11"/>
              </w:numPr>
              <w:spacing w:before="120" w:line="280" w:lineRule="atLeast"/>
              <w:rPr>
                <w:rFonts w:ascii="Times New Roman" w:hAnsi="Times New Roman" w:eastAsia="宋体" w:cs="Times New Roman"/>
                <w:i/>
                <w:iCs/>
                <w:highlight w:val="none"/>
              </w:rPr>
            </w:pPr>
            <w:r>
              <w:rPr>
                <w:rFonts w:ascii="Times New Roman" w:hAnsi="Times New Roman" w:eastAsia="宋体" w:cs="Times New Roman"/>
                <w:i/>
                <w:iCs/>
                <w:highlight w:val="none"/>
              </w:rPr>
              <w:t>MHI Enhancement for SCG Deactivation/Activation</w:t>
            </w:r>
          </w:p>
          <w:p>
            <w:pPr>
              <w:pStyle w:val="107"/>
              <w:numPr>
                <w:ilvl w:val="0"/>
                <w:numId w:val="11"/>
              </w:numPr>
              <w:spacing w:before="120" w:line="280" w:lineRule="atLeast"/>
              <w:rPr>
                <w:rFonts w:hint="default"/>
                <w:vertAlign w:val="baseline"/>
                <w:lang w:val="en-US" w:eastAsia="zh-CN"/>
              </w:rPr>
            </w:pPr>
            <w:r>
              <w:rPr>
                <w:rFonts w:ascii="Times New Roman" w:hAnsi="Times New Roman" w:eastAsia="宋体" w:cs="Times New Roman"/>
                <w:i/>
                <w:iCs/>
                <w:highlight w:val="none"/>
              </w:rPr>
              <w:t>MRO for MR-DC SCG failure</w:t>
            </w:r>
          </w:p>
        </w:tc>
      </w:tr>
    </w:tbl>
    <w:p>
      <w:pPr>
        <w:overflowPunct/>
        <w:autoSpaceDE/>
        <w:autoSpaceDN/>
        <w:adjustRightInd/>
        <w:spacing w:after="0"/>
        <w:textAlignment w:val="auto"/>
        <w:rPr>
          <w:rFonts w:cs="Arial" w:eastAsiaTheme="minorEastAsia"/>
          <w:lang w:eastAsia="zh-CN"/>
        </w:rPr>
      </w:pPr>
    </w:p>
    <w:p>
      <w:pPr>
        <w:bidi w:val="0"/>
        <w:rPr>
          <w:rFonts w:hint="default" w:ascii="Calibri" w:hAnsi="Calibri" w:cs="Calibri"/>
          <w:sz w:val="24"/>
          <w:szCs w:val="24"/>
          <w:lang w:val="en-US" w:eastAsia="zh-CN"/>
        </w:rPr>
      </w:pPr>
      <w:r>
        <w:rPr>
          <w:rFonts w:hint="eastAsia" w:ascii="Calibri" w:hAnsi="Calibri" w:cs="Calibri"/>
          <w:sz w:val="24"/>
          <w:szCs w:val="24"/>
          <w:lang w:val="en-US" w:eastAsia="zh-CN"/>
        </w:rPr>
        <w:t>This contribution provides discussion on these leftovers.</w:t>
      </w:r>
    </w:p>
    <w:p>
      <w:pPr>
        <w:pStyle w:val="3"/>
        <w:numPr>
          <w:ilvl w:val="0"/>
          <w:numId w:val="12"/>
        </w:numPr>
        <w:spacing w:before="120" w:after="120"/>
        <w:rPr>
          <w:rFonts w:hint="eastAsia"/>
          <w:lang w:val="en-US" w:eastAsia="zh-CN"/>
        </w:rPr>
      </w:pPr>
      <w:r>
        <w:rPr>
          <w:rFonts w:hint="eastAsia"/>
          <w:lang w:val="en-US" w:eastAsia="zh-CN"/>
        </w:rPr>
        <w:t>Discussion</w:t>
      </w:r>
    </w:p>
    <w:p>
      <w:pPr>
        <w:pStyle w:val="4"/>
        <w:bidi w:val="0"/>
        <w:rPr>
          <w:rFonts w:hint="default"/>
          <w:lang w:val="en-US" w:eastAsia="zh-CN"/>
        </w:rPr>
      </w:pPr>
      <w:r>
        <w:rPr>
          <w:rFonts w:hint="eastAsia"/>
          <w:lang w:val="en-US" w:eastAsia="zh-CN"/>
        </w:rPr>
        <w:t>2.1 RACH optimization for SDT</w:t>
      </w:r>
    </w:p>
    <w:p>
      <w:pPr>
        <w:bidi w:val="0"/>
        <w:rPr>
          <w:rFonts w:hint="default" w:ascii="Calibri" w:hAnsi="Calibri" w:cs="Calibri"/>
          <w:sz w:val="24"/>
          <w:szCs w:val="24"/>
          <w:lang w:val="en-US" w:eastAsia="zh-CN"/>
        </w:rPr>
      </w:pPr>
      <w:r>
        <w:rPr>
          <w:rFonts w:hint="eastAsia" w:ascii="Calibri" w:hAnsi="Calibri" w:cs="Calibri"/>
          <w:sz w:val="24"/>
          <w:szCs w:val="24"/>
          <w:lang w:val="en-US" w:eastAsia="zh-CN"/>
        </w:rPr>
        <w:t>MO-SDT was introduced in Rel-17, a data volume threshold (e.g., sdt-DataVolumeThreshold) and a RSRP threshold (e.g. sdt-RSRP-Threshold) can be broadcasted to UE. During the Rel-18 SON, RAN3 has discussed whether to enhance RA report for SDT to include the measured RSRP when SDT fails and the small data volume of UE. If the network configured small data threshold is set too low, or the channel quality falls below the configured threshold, even the UE attempts to initiate MO-SDT, it shall fall back to legacy RACH procedure and switch to RRC connected state for SDT data transmission. From RAN3's perspective, it is  benefit to enhance RA report to include the above information, which is used for the NW to optimize RACH/CG resources and thresholds of SDT.</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1:  </w:t>
      </w:r>
      <w:r>
        <w:rPr>
          <w:rFonts w:hint="eastAsia" w:eastAsia="宋体" w:cs="Times New Roman"/>
          <w:b/>
          <w:bCs/>
          <w:color w:val="auto"/>
          <w:sz w:val="21"/>
          <w:szCs w:val="21"/>
          <w:lang w:val="en-US" w:eastAsia="zh-CN" w:bidi="ar-SA"/>
        </w:rPr>
        <w:t>F</w:t>
      </w:r>
      <w:r>
        <w:rPr>
          <w:rFonts w:hint="eastAsia" w:ascii="Arial" w:hAnsi="Arial" w:eastAsia="宋体" w:cs="Times New Roman"/>
          <w:b/>
          <w:bCs/>
          <w:color w:val="auto"/>
          <w:sz w:val="21"/>
          <w:szCs w:val="21"/>
          <w:lang w:val="en-US" w:eastAsia="zh-CN" w:bidi="ar-SA"/>
        </w:rPr>
        <w:t>rom RAN3</w:t>
      </w:r>
      <w:r>
        <w:rPr>
          <w:rFonts w:hint="eastAsia" w:eastAsia="宋体" w:cs="Times New Roman"/>
          <w:b/>
          <w:bCs/>
          <w:color w:val="auto"/>
          <w:sz w:val="21"/>
          <w:szCs w:val="21"/>
          <w:lang w:val="en-US" w:eastAsia="zh-CN" w:bidi="ar-SA"/>
        </w:rPr>
        <w:t>'s</w:t>
      </w:r>
      <w:r>
        <w:rPr>
          <w:rFonts w:hint="eastAsia" w:ascii="Arial" w:hAnsi="Arial" w:eastAsia="宋体" w:cs="Times New Roman"/>
          <w:b/>
          <w:bCs/>
          <w:color w:val="auto"/>
          <w:sz w:val="21"/>
          <w:szCs w:val="21"/>
          <w:lang w:val="en-US" w:eastAsia="zh-CN" w:bidi="ar-SA"/>
        </w:rPr>
        <w:t xml:space="preserve"> perspective, </w:t>
      </w:r>
      <w:r>
        <w:rPr>
          <w:rFonts w:hint="eastAsia" w:eastAsia="宋体" w:cs="Times New Roman"/>
          <w:b/>
          <w:bCs/>
          <w:color w:val="auto"/>
          <w:sz w:val="21"/>
          <w:szCs w:val="21"/>
          <w:lang w:val="en-US" w:eastAsia="zh-CN" w:bidi="ar-SA"/>
        </w:rPr>
        <w:t>w</w:t>
      </w:r>
      <w:r>
        <w:rPr>
          <w:rFonts w:hint="eastAsia" w:ascii="Arial" w:hAnsi="Arial" w:eastAsia="宋体" w:cs="Times New Roman"/>
          <w:b/>
          <w:bCs/>
          <w:color w:val="auto"/>
          <w:sz w:val="21"/>
          <w:szCs w:val="21"/>
          <w:lang w:val="en-US" w:eastAsia="zh-CN" w:bidi="ar-SA"/>
        </w:rPr>
        <w:t xml:space="preserve">hen UE fails to initiate </w:t>
      </w:r>
      <w:r>
        <w:rPr>
          <w:rFonts w:hint="eastAsia" w:eastAsia="宋体" w:cs="Times New Roman"/>
          <w:b/>
          <w:bCs/>
          <w:color w:val="auto"/>
          <w:sz w:val="21"/>
          <w:szCs w:val="21"/>
          <w:lang w:val="en-US" w:eastAsia="zh-CN" w:bidi="ar-SA"/>
        </w:rPr>
        <w:t>MO-</w:t>
      </w:r>
      <w:r>
        <w:rPr>
          <w:rFonts w:hint="eastAsia" w:ascii="Arial" w:hAnsi="Arial" w:eastAsia="宋体" w:cs="Times New Roman"/>
          <w:b/>
          <w:bCs/>
          <w:color w:val="auto"/>
          <w:sz w:val="21"/>
          <w:szCs w:val="21"/>
          <w:lang w:val="en-US" w:eastAsia="zh-CN" w:bidi="ar-SA"/>
        </w:rPr>
        <w:t xml:space="preserve">SDT procedure and a legacy RA is initiated instead, </w:t>
      </w:r>
      <w:r>
        <w:rPr>
          <w:rFonts w:hint="eastAsia" w:eastAsia="宋体" w:cs="Times New Roman"/>
          <w:b/>
          <w:bCs/>
          <w:color w:val="auto"/>
          <w:sz w:val="21"/>
          <w:szCs w:val="21"/>
          <w:lang w:val="en-US" w:eastAsia="zh-CN" w:bidi="ar-SA"/>
        </w:rPr>
        <w:t xml:space="preserve">it is beneficial to </w:t>
      </w:r>
      <w:r>
        <w:rPr>
          <w:rFonts w:hint="eastAsia" w:ascii="Arial" w:hAnsi="Arial" w:eastAsia="宋体" w:cs="Times New Roman"/>
          <w:b/>
          <w:bCs/>
          <w:color w:val="auto"/>
          <w:sz w:val="21"/>
          <w:szCs w:val="21"/>
          <w:lang w:val="en-US" w:eastAsia="zh-CN" w:bidi="ar-SA"/>
        </w:rPr>
        <w:t>in</w:t>
      </w:r>
      <w:r>
        <w:rPr>
          <w:rFonts w:hint="eastAsia" w:eastAsia="宋体" w:cs="Times New Roman"/>
          <w:b/>
          <w:bCs/>
          <w:color w:val="auto"/>
          <w:sz w:val="21"/>
          <w:szCs w:val="21"/>
          <w:lang w:val="en-US" w:eastAsia="zh-CN" w:bidi="ar-SA"/>
        </w:rPr>
        <w:t>troduc</w:t>
      </w:r>
      <w:r>
        <w:rPr>
          <w:rFonts w:hint="eastAsia" w:ascii="Arial" w:hAnsi="Arial" w:eastAsia="宋体" w:cs="Times New Roman"/>
          <w:b/>
          <w:bCs/>
          <w:color w:val="auto"/>
          <w:sz w:val="21"/>
          <w:szCs w:val="21"/>
          <w:lang w:val="en-US" w:eastAsia="zh-CN" w:bidi="ar-SA"/>
        </w:rPr>
        <w:t>e</w:t>
      </w:r>
      <w:r>
        <w:rPr>
          <w:rFonts w:hint="eastAsia" w:eastAsia="宋体" w:cs="Times New Roman"/>
          <w:b/>
          <w:bCs/>
          <w:color w:val="auto"/>
          <w:sz w:val="21"/>
          <w:szCs w:val="21"/>
          <w:lang w:val="en-US" w:eastAsia="zh-CN" w:bidi="ar-SA"/>
        </w:rPr>
        <w:t xml:space="preserve"> the m</w:t>
      </w:r>
      <w:r>
        <w:rPr>
          <w:rFonts w:hint="eastAsia" w:ascii="Arial" w:hAnsi="Arial" w:eastAsia="宋体" w:cs="Times New Roman"/>
          <w:b/>
          <w:bCs/>
          <w:color w:val="auto"/>
          <w:sz w:val="21"/>
          <w:szCs w:val="21"/>
          <w:lang w:val="en-US" w:eastAsia="zh-CN" w:bidi="ar-SA"/>
        </w:rPr>
        <w:t>easured RSRP</w:t>
      </w:r>
      <w:r>
        <w:rPr>
          <w:rFonts w:hint="eastAsia" w:eastAsia="宋体" w:cs="Times New Roman"/>
          <w:b/>
          <w:bCs/>
          <w:color w:val="auto"/>
          <w:sz w:val="21"/>
          <w:szCs w:val="21"/>
          <w:lang w:val="en-US" w:eastAsia="zh-CN" w:bidi="ar-SA"/>
        </w:rPr>
        <w:t xml:space="preserve"> when SDT fails and the s</w:t>
      </w:r>
      <w:r>
        <w:rPr>
          <w:rFonts w:hint="eastAsia" w:ascii="Arial" w:hAnsi="Arial" w:eastAsia="宋体" w:cs="Times New Roman"/>
          <w:b/>
          <w:bCs/>
          <w:color w:val="auto"/>
          <w:sz w:val="21"/>
          <w:szCs w:val="21"/>
          <w:lang w:val="en-US" w:eastAsia="zh-CN" w:bidi="ar-SA"/>
        </w:rPr>
        <w:t>mall data volume</w:t>
      </w:r>
      <w:r>
        <w:rPr>
          <w:rFonts w:hint="eastAsia" w:eastAsia="宋体" w:cs="Times New Roman"/>
          <w:b/>
          <w:bCs/>
          <w:color w:val="auto"/>
          <w:sz w:val="21"/>
          <w:szCs w:val="21"/>
          <w:lang w:val="en-US" w:eastAsia="zh-CN" w:bidi="ar-SA"/>
        </w:rPr>
        <w:t xml:space="preserve"> of UE into the RA report</w:t>
      </w:r>
      <w:r>
        <w:rPr>
          <w:rFonts w:hint="eastAsia" w:ascii="Arial" w:hAnsi="Arial" w:eastAsia="宋体" w:cs="Times New Roman"/>
          <w:b/>
          <w:bCs/>
          <w:color w:val="auto"/>
          <w:sz w:val="21"/>
          <w:szCs w:val="21"/>
          <w:lang w:val="en-US" w:eastAsia="zh-CN" w:bidi="ar-SA"/>
        </w:rPr>
        <w:t xml:space="preserve"> to optimize</w:t>
      </w:r>
      <w:r>
        <w:rPr>
          <w:rFonts w:hint="eastAsia" w:eastAsia="宋体" w:cs="Times New Roman"/>
          <w:b/>
          <w:bCs/>
          <w:color w:val="auto"/>
          <w:sz w:val="21"/>
          <w:szCs w:val="21"/>
          <w:lang w:val="en-US" w:eastAsia="zh-CN" w:bidi="ar-SA"/>
        </w:rPr>
        <w:t xml:space="preserve"> network</w:t>
      </w:r>
      <w:r>
        <w:rPr>
          <w:rFonts w:hint="eastAsia" w:ascii="Arial" w:hAnsi="Arial" w:eastAsia="宋体" w:cs="Times New Roman"/>
          <w:b/>
          <w:bCs/>
          <w:color w:val="auto"/>
          <w:sz w:val="21"/>
          <w:szCs w:val="21"/>
          <w:lang w:val="en-US" w:eastAsia="zh-CN" w:bidi="ar-SA"/>
        </w:rPr>
        <w:t xml:space="preserve"> resources and </w:t>
      </w:r>
      <w:r>
        <w:rPr>
          <w:rFonts w:hint="eastAsia" w:eastAsia="宋体" w:cs="Times New Roman"/>
          <w:b/>
          <w:bCs/>
          <w:color w:val="auto"/>
          <w:sz w:val="21"/>
          <w:szCs w:val="21"/>
          <w:lang w:val="en-US" w:eastAsia="zh-CN" w:bidi="ar-SA"/>
        </w:rPr>
        <w:t xml:space="preserve">thresholds of </w:t>
      </w:r>
      <w:r>
        <w:rPr>
          <w:rFonts w:hint="eastAsia" w:ascii="Arial" w:hAnsi="Arial" w:eastAsia="宋体" w:cs="Times New Roman"/>
          <w:b/>
          <w:bCs/>
          <w:color w:val="auto"/>
          <w:sz w:val="21"/>
          <w:szCs w:val="21"/>
          <w:lang w:val="en-US" w:eastAsia="zh-CN" w:bidi="ar-SA"/>
        </w:rPr>
        <w:t>small data transmission.</w:t>
      </w:r>
    </w:p>
    <w:p>
      <w:pPr>
        <w:pStyle w:val="2"/>
        <w:rPr>
          <w:rFonts w:hint="default" w:ascii="Calibri" w:hAnsi="Calibri" w:eastAsia="Times New Roman"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 xml:space="preserve">If the conditions for data volume and DL RSRP are satisfied for MO-SDT (the amount of SDT data awaiting transmission is less than or equal to a configured data volume threshold and the DL RSRP is above a configured RSRP threshold), UE could initiate SDT procedure and first check if there </w:t>
      </w:r>
      <w:r>
        <w:rPr>
          <w:rFonts w:hint="eastAsia" w:ascii="Calibri" w:hAnsi="Calibri" w:cs="Calibri"/>
          <w:color w:val="auto"/>
          <w:sz w:val="24"/>
          <w:szCs w:val="24"/>
          <w:lang w:val="en-US" w:eastAsia="zh-CN" w:bidi="ar-SA"/>
        </w:rPr>
        <w:t>are</w:t>
      </w:r>
      <w:r>
        <w:rPr>
          <w:rFonts w:hint="default" w:ascii="Calibri" w:hAnsi="Calibri" w:eastAsia="Times New Roman" w:cs="Calibri"/>
          <w:color w:val="auto"/>
          <w:sz w:val="24"/>
          <w:szCs w:val="24"/>
          <w:lang w:val="en-US" w:eastAsia="zh-CN" w:bidi="ar-SA"/>
        </w:rPr>
        <w:t xml:space="preserve"> valid CG resources available for SDT. If </w:t>
      </w:r>
      <w:r>
        <w:rPr>
          <w:rFonts w:hint="eastAsia" w:ascii="Calibri" w:hAnsi="Calibri" w:cs="Calibri"/>
          <w:color w:val="auto"/>
          <w:sz w:val="24"/>
          <w:szCs w:val="24"/>
          <w:lang w:val="en-US" w:eastAsia="zh-CN" w:bidi="ar-SA"/>
        </w:rPr>
        <w:t>yes</w:t>
      </w:r>
      <w:r>
        <w:rPr>
          <w:rFonts w:hint="default" w:ascii="Calibri" w:hAnsi="Calibri" w:eastAsia="Times New Roman" w:cs="Calibri"/>
          <w:color w:val="auto"/>
          <w:sz w:val="24"/>
          <w:szCs w:val="24"/>
          <w:lang w:val="en-US" w:eastAsia="zh-CN" w:bidi="ar-SA"/>
        </w:rPr>
        <w:t xml:space="preserve">, </w:t>
      </w:r>
      <w:r>
        <w:rPr>
          <w:rFonts w:hint="eastAsia" w:ascii="Calibri" w:hAnsi="Calibri" w:cs="Calibri"/>
          <w:color w:val="auto"/>
          <w:sz w:val="24"/>
          <w:szCs w:val="24"/>
          <w:lang w:val="en-US" w:eastAsia="zh-CN" w:bidi="ar-SA"/>
        </w:rPr>
        <w:t xml:space="preserve">the </w:t>
      </w:r>
      <w:r>
        <w:rPr>
          <w:rFonts w:hint="default" w:ascii="Calibri" w:hAnsi="Calibri" w:eastAsia="Times New Roman" w:cs="Calibri"/>
          <w:color w:val="auto"/>
          <w:sz w:val="24"/>
          <w:szCs w:val="24"/>
          <w:lang w:val="en-US" w:eastAsia="zh-CN" w:bidi="ar-SA"/>
        </w:rPr>
        <w:t>SDT procedure is initiated using CG resources, otherwise</w:t>
      </w:r>
      <w:r>
        <w:rPr>
          <w:rFonts w:hint="eastAsia" w:ascii="Calibri" w:hAnsi="Calibri" w:cs="Calibri"/>
          <w:color w:val="auto"/>
          <w:sz w:val="24"/>
          <w:szCs w:val="24"/>
          <w:lang w:val="en-US" w:eastAsia="zh-CN" w:bidi="ar-SA"/>
        </w:rPr>
        <w:t>, the</w:t>
      </w:r>
      <w:r>
        <w:rPr>
          <w:rFonts w:hint="default" w:ascii="Calibri" w:hAnsi="Calibri" w:eastAsia="Times New Roman" w:cs="Calibri"/>
          <w:color w:val="auto"/>
          <w:sz w:val="24"/>
          <w:szCs w:val="24"/>
          <w:lang w:val="en-US" w:eastAsia="zh-CN" w:bidi="ar-SA"/>
        </w:rPr>
        <w:t xml:space="preserve"> SDT procedure is initiated using RACH resources. That is, RA is initiated for SDT transmission if the conditions for CG-SDT are not satisfied. Therefore</w:t>
      </w:r>
      <w:r>
        <w:rPr>
          <w:rFonts w:hint="eastAsia" w:ascii="Calibri" w:hAnsi="Calibri" w:cs="Calibri"/>
          <w:color w:val="auto"/>
          <w:sz w:val="24"/>
          <w:szCs w:val="24"/>
          <w:lang w:val="en-US" w:eastAsia="zh-CN" w:bidi="ar-SA"/>
        </w:rPr>
        <w:t>,</w:t>
      </w:r>
      <w:r>
        <w:rPr>
          <w:rFonts w:hint="default" w:ascii="Calibri" w:hAnsi="Calibri" w:eastAsia="Times New Roman" w:cs="Calibri"/>
          <w:color w:val="auto"/>
          <w:sz w:val="24"/>
          <w:szCs w:val="24"/>
          <w:lang w:val="en-US" w:eastAsia="zh-CN" w:bidi="ar-SA"/>
        </w:rPr>
        <w:t xml:space="preserve"> it is essential that CG-SDT related information is included in RA report to let gNB know why CG-SDT is not satisfied. So that </w:t>
      </w:r>
      <w:r>
        <w:rPr>
          <w:rFonts w:hint="eastAsia" w:ascii="Calibri" w:hAnsi="Calibri" w:cs="Calibri"/>
          <w:color w:val="auto"/>
          <w:sz w:val="24"/>
          <w:szCs w:val="24"/>
          <w:lang w:val="en-US" w:eastAsia="zh-CN" w:bidi="ar-SA"/>
        </w:rPr>
        <w:t xml:space="preserve">the </w:t>
      </w:r>
      <w:r>
        <w:rPr>
          <w:rFonts w:hint="default" w:ascii="Calibri" w:hAnsi="Calibri" w:eastAsia="Times New Roman" w:cs="Calibri"/>
          <w:color w:val="auto"/>
          <w:sz w:val="24"/>
          <w:szCs w:val="24"/>
          <w:lang w:val="en-US" w:eastAsia="zh-CN" w:bidi="ar-SA"/>
        </w:rPr>
        <w:t>gNB could tune/configure the thresholds/limitation for SDT using CG resources properly and adjust/coordinate the CG resources and RACH resources for SDT comprehensively.</w:t>
      </w:r>
    </w:p>
    <w:p>
      <w:pPr>
        <w:overflowPunct/>
        <w:autoSpaceDE/>
        <w:autoSpaceDN/>
        <w:adjustRightInd/>
        <w:spacing w:after="0"/>
        <w:textAlignment w:val="auto"/>
        <w:rPr>
          <w:rFonts w:hint="default"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RAN3 shall discuss whether there is a need to include CG-SDT related information in RA report (detail FFS),  if UE configured with CG-SDT </w:t>
      </w:r>
      <w:r>
        <w:rPr>
          <w:rFonts w:hint="eastAsia" w:ascii="Arial" w:hAnsi="Arial" w:eastAsia="宋体" w:cs="Times New Roman"/>
          <w:b/>
          <w:bCs/>
          <w:color w:val="auto"/>
          <w:sz w:val="21"/>
          <w:szCs w:val="21"/>
          <w:lang w:val="en-US" w:eastAsia="zh-CN" w:bidi="ar-SA"/>
        </w:rPr>
        <w:t xml:space="preserve"> fails to initiate</w:t>
      </w:r>
      <w:r>
        <w:rPr>
          <w:rFonts w:hint="eastAsia" w:eastAsia="宋体" w:cs="Times New Roman"/>
          <w:b/>
          <w:bCs/>
          <w:color w:val="auto"/>
          <w:sz w:val="21"/>
          <w:szCs w:val="21"/>
          <w:lang w:val="en-US" w:eastAsia="zh-CN" w:bidi="ar-SA"/>
        </w:rPr>
        <w:t xml:space="preserve"> CG-SDT procedure. And it would allow the network to understand why the conditions for CG-SDT were not met.</w:t>
      </w:r>
    </w:p>
    <w:p>
      <w:pPr>
        <w:pStyle w:val="2"/>
        <w:rPr>
          <w:lang w:eastAsia="zh-CN"/>
        </w:rPr>
      </w:pPr>
    </w:p>
    <w:p>
      <w:pPr>
        <w:pStyle w:val="4"/>
        <w:bidi w:val="0"/>
        <w:rPr>
          <w:rFonts w:hint="default"/>
          <w:lang w:val="en-US" w:eastAsia="zh-CN"/>
        </w:rPr>
      </w:pPr>
      <w:r>
        <w:rPr>
          <w:rFonts w:hint="eastAsia"/>
          <w:lang w:val="en-US" w:eastAsia="zh-CN"/>
        </w:rPr>
        <w:t>2.2 MRO for MR-DC SCG failure</w:t>
      </w:r>
    </w:p>
    <w:p>
      <w:pPr>
        <w:pStyle w:val="2"/>
        <w:rPr>
          <w:rFonts w:hint="default"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In Rel-18, RAN3 </w:t>
      </w:r>
      <w:r>
        <w:rPr>
          <w:rFonts w:hint="eastAsia" w:ascii="Calibri" w:hAnsi="Calibri" w:cs="Calibri"/>
          <w:color w:val="auto"/>
          <w:sz w:val="24"/>
          <w:szCs w:val="24"/>
          <w:lang w:val="en-US" w:eastAsia="zh-CN" w:bidi="ar-SA"/>
        </w:rPr>
        <w:t xml:space="preserve">has </w:t>
      </w:r>
      <w:r>
        <w:rPr>
          <w:rFonts w:hint="eastAsia" w:ascii="Calibri" w:hAnsi="Calibri" w:eastAsia="Times New Roman" w:cs="Calibri"/>
          <w:color w:val="auto"/>
          <w:sz w:val="24"/>
          <w:szCs w:val="24"/>
          <w:lang w:val="en-US" w:eastAsia="zh-CN" w:bidi="ar-SA"/>
        </w:rPr>
        <w:t xml:space="preserve">agreed to support MRO for SCG failure in EN-DC, NGEN-DC and NE-DC scenarios. However, due to time constrains, RAN2 deprioritized the NEDC/ENDC scenarios for SCG failure information report. Consequently, RAN3 </w:t>
      </w:r>
      <w:r>
        <w:rPr>
          <w:rFonts w:hint="eastAsia" w:ascii="Calibri" w:hAnsi="Calibri" w:cs="Calibri"/>
          <w:color w:val="auto"/>
          <w:sz w:val="24"/>
          <w:szCs w:val="24"/>
          <w:lang w:val="en-US" w:eastAsia="zh-CN" w:bidi="ar-SA"/>
        </w:rPr>
        <w:t>left</w:t>
      </w:r>
      <w:r>
        <w:rPr>
          <w:rFonts w:hint="eastAsia" w:ascii="Calibri" w:hAnsi="Calibri" w:eastAsia="Times New Roman" w:cs="Calibri"/>
          <w:color w:val="auto"/>
          <w:sz w:val="24"/>
          <w:szCs w:val="24"/>
          <w:lang w:val="en-US" w:eastAsia="zh-CN" w:bidi="ar-SA"/>
        </w:rPr>
        <w:t xml:space="preserve"> the stage 2 and stage 3 works. In Rel-19 SON/MDT WID, this issue is marked as one of the leftover issues to be treated in the new release.</w:t>
      </w: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During the previous RAN3 meeting</w:t>
      </w:r>
      <w:r>
        <w:rPr>
          <w:rFonts w:hint="eastAsia" w:ascii="Calibri" w:hAnsi="Calibri" w:cs="Calibri"/>
          <w:color w:val="auto"/>
          <w:sz w:val="24"/>
          <w:szCs w:val="24"/>
          <w:lang w:val="en-US" w:eastAsia="zh-CN" w:bidi="ar-SA"/>
        </w:rPr>
        <w:t>s</w:t>
      </w:r>
      <w:r>
        <w:rPr>
          <w:rFonts w:hint="eastAsia" w:ascii="Calibri" w:hAnsi="Calibri" w:eastAsia="Times New Roman" w:cs="Calibri"/>
          <w:color w:val="auto"/>
          <w:sz w:val="24"/>
          <w:szCs w:val="24"/>
          <w:lang w:val="en-US" w:eastAsia="zh-CN" w:bidi="ar-SA"/>
        </w:rPr>
        <w:t xml:space="preserve"> in Rel-18, RAN3 </w:t>
      </w:r>
      <w:r>
        <w:rPr>
          <w:rFonts w:hint="eastAsia" w:ascii="Calibri" w:hAnsi="Calibri" w:cs="Calibri"/>
          <w:color w:val="auto"/>
          <w:sz w:val="24"/>
          <w:szCs w:val="24"/>
          <w:lang w:val="en-US" w:eastAsia="zh-CN" w:bidi="ar-SA"/>
        </w:rPr>
        <w:t xml:space="preserve">has </w:t>
      </w:r>
      <w:r>
        <w:rPr>
          <w:rFonts w:hint="eastAsia" w:ascii="Calibri" w:hAnsi="Calibri" w:eastAsia="Times New Roman" w:cs="Calibri"/>
          <w:color w:val="auto"/>
          <w:sz w:val="24"/>
          <w:szCs w:val="24"/>
          <w:lang w:val="en-US" w:eastAsia="zh-CN" w:bidi="ar-SA"/>
        </w:rPr>
        <w:t>agreed that stage 2 description of PSCell change failure in TS38.300 and TS37.340 can be taken as baseline for NE-DC/(NG)EN-DC SCG failure.</w:t>
      </w:r>
    </w:p>
    <w:p>
      <w:pPr>
        <w:pStyle w:val="2"/>
        <w:rPr>
          <w:rFonts w:hint="eastAsia" w:cs="Times New Roman"/>
          <w:b/>
          <w:bCs/>
          <w:color w:val="auto"/>
          <w:lang w:val="en-US" w:eastAsia="zh-CN" w:bidi="ar-SA"/>
        </w:rPr>
      </w:pPr>
      <w:r>
        <w:rPr>
          <w:rFonts w:hint="eastAsia" w:ascii="Arial" w:hAnsi="Arial" w:eastAsia="Times New Roman" w:cs="Times New Roman"/>
          <w:b/>
          <w:bCs/>
          <w:color w:val="auto"/>
          <w:lang w:val="en-US" w:eastAsia="zh-CN" w:bidi="ar-SA"/>
        </w:rPr>
        <w:t xml:space="preserve">Proposal </w:t>
      </w:r>
      <w:r>
        <w:rPr>
          <w:rFonts w:hint="eastAsia" w:cs="Times New Roman"/>
          <w:b/>
          <w:bCs/>
          <w:color w:val="auto"/>
          <w:lang w:val="en-US" w:eastAsia="zh-CN" w:bidi="ar-SA"/>
        </w:rPr>
        <w:t>3</w:t>
      </w:r>
      <w:r>
        <w:rPr>
          <w:rFonts w:hint="eastAsia" w:ascii="Arial" w:hAnsi="Arial" w:eastAsia="Times New Roman" w:cs="Times New Roman"/>
          <w:b/>
          <w:bCs/>
          <w:color w:val="auto"/>
          <w:lang w:val="en-US" w:eastAsia="zh-CN" w:bidi="ar-SA"/>
        </w:rPr>
        <w:t>:  Stage 2 description of PSCell change failure in TS38.300</w:t>
      </w:r>
      <w:r>
        <w:rPr>
          <w:rFonts w:hint="eastAsia" w:cs="Times New Roman"/>
          <w:b/>
          <w:bCs/>
          <w:color w:val="auto"/>
          <w:lang w:val="en-US" w:eastAsia="zh-CN" w:bidi="ar-SA"/>
        </w:rPr>
        <w:t xml:space="preserve"> and TS37.340</w:t>
      </w:r>
      <w:r>
        <w:rPr>
          <w:rFonts w:hint="eastAsia" w:ascii="Arial" w:hAnsi="Arial" w:eastAsia="Times New Roman" w:cs="Times New Roman"/>
          <w:b/>
          <w:bCs/>
          <w:color w:val="auto"/>
          <w:lang w:val="en-US" w:eastAsia="zh-CN" w:bidi="ar-SA"/>
        </w:rPr>
        <w:t xml:space="preserve"> can be taken as baseline for NE-DC/(NG)ENDC SCG failure.</w:t>
      </w:r>
      <w:r>
        <w:rPr>
          <w:rFonts w:hint="eastAsia" w:cs="Times New Roman"/>
          <w:b/>
          <w:bCs/>
          <w:color w:val="auto"/>
          <w:lang w:val="en-US" w:eastAsia="zh-CN" w:bidi="ar-SA"/>
        </w:rPr>
        <w:t xml:space="preserve"> RAN3 shall discuss how to introduce stage 2 description of PSCell change failure in NE-DC/(NG)EN-DC in TS36.300.</w:t>
      </w:r>
    </w:p>
    <w:p>
      <w:pPr>
        <w:pStyle w:val="2"/>
        <w:rPr>
          <w:rFonts w:hint="default" w:cs="Times New Roman"/>
          <w:b/>
          <w:bCs/>
          <w:color w:val="auto"/>
          <w:lang w:val="en-US" w:eastAsia="zh-CN" w:bidi="ar-SA"/>
        </w:rPr>
      </w:pPr>
    </w:p>
    <w:p>
      <w:pPr>
        <w:pStyle w:val="2"/>
        <w:rPr>
          <w:rFonts w:hint="default"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RAN3 has discussed the following stage3 impact for MR-DC SCG failure:</w:t>
      </w:r>
    </w:p>
    <w:p>
      <w:pPr>
        <w:pStyle w:val="2"/>
        <w:numPr>
          <w:ilvl w:val="0"/>
          <w:numId w:val="13"/>
        </w:numPr>
        <w:ind w:left="420" w:leftChars="0" w:hanging="420" w:firstLineChars="0"/>
        <w:rPr>
          <w:rFonts w:hint="default" w:ascii="Calibri" w:hAnsi="Calibri" w:eastAsia="Times New Roman"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SCGFailureInformationNR message may be used to report SCG failure related information in EN-DC or NGEN-DC. Currently, only failure type and measurement results are included in the SCGFailureInformationNR message in TS36.331.</w:t>
      </w:r>
    </w:p>
    <w:p>
      <w:pPr>
        <w:pStyle w:val="2"/>
        <w:numPr>
          <w:ilvl w:val="0"/>
          <w:numId w:val="13"/>
        </w:numPr>
        <w:ind w:left="420" w:leftChars="0" w:hanging="420" w:firstLineChars="0"/>
        <w:rPr>
          <w:rFonts w:hint="default" w:ascii="Calibri" w:hAnsi="Calibri" w:eastAsia="Times New Roman"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 xml:space="preserve">SCGFailureInformationEUTRA message may be used to report SCG failure related information in NE-DC. Currently, only failure type and measurement results are included in the SCGFailureInformationEUTRA message in TS38.331. </w:t>
      </w:r>
    </w:p>
    <w:p>
      <w:pPr>
        <w:pStyle w:val="2"/>
        <w:numPr>
          <w:ilvl w:val="0"/>
          <w:numId w:val="13"/>
        </w:numPr>
        <w:ind w:left="420" w:leftChars="0" w:hanging="420" w:firstLineChars="0"/>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To enhance </w:t>
      </w:r>
      <w:r>
        <w:rPr>
          <w:rFonts w:hint="default" w:ascii="Calibri" w:hAnsi="Calibri" w:eastAsia="Times New Roman" w:cs="Calibri"/>
          <w:color w:val="auto"/>
          <w:sz w:val="24"/>
          <w:szCs w:val="24"/>
          <w:lang w:val="en-US" w:eastAsia="zh-CN" w:bidi="ar-SA"/>
        </w:rPr>
        <w:t>SCGFailureInformationNR</w:t>
      </w:r>
      <w:r>
        <w:rPr>
          <w:rFonts w:hint="eastAsia" w:ascii="Calibri" w:hAnsi="Calibri" w:eastAsia="Times New Roman" w:cs="Calibri"/>
          <w:color w:val="auto"/>
          <w:sz w:val="24"/>
          <w:szCs w:val="24"/>
          <w:lang w:val="en-US" w:eastAsia="zh-CN" w:bidi="ar-SA"/>
        </w:rPr>
        <w:t>/</w:t>
      </w:r>
      <w:r>
        <w:rPr>
          <w:rFonts w:hint="default" w:ascii="Calibri" w:hAnsi="Calibri" w:eastAsia="Times New Roman" w:cs="Calibri"/>
          <w:color w:val="auto"/>
          <w:sz w:val="24"/>
          <w:szCs w:val="24"/>
          <w:lang w:val="en-US" w:eastAsia="zh-CN" w:bidi="ar-SA"/>
        </w:rPr>
        <w:t>SCGFailureInformationEUTRA</w:t>
      </w:r>
      <w:r>
        <w:rPr>
          <w:rFonts w:hint="eastAsia" w:ascii="Calibri" w:hAnsi="Calibri" w:eastAsia="Times New Roman" w:cs="Calibri"/>
          <w:color w:val="auto"/>
          <w:sz w:val="24"/>
          <w:szCs w:val="24"/>
          <w:lang w:val="en-US" w:eastAsia="zh-CN" w:bidi="ar-SA"/>
        </w:rPr>
        <w:t xml:space="preserve"> to support MRO for MR-DC SCG failure, e.g, to include previousPSCellId, failedPSCellId, timeSCGFailure, connectionFailureType and RA info. </w:t>
      </w: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During the previous discussion, some companies think these enhancements are up to RAN2. We suggest to send a LS to RAN2.</w:t>
      </w:r>
    </w:p>
    <w:p>
      <w:pPr>
        <w:pStyle w:val="2"/>
        <w:rPr>
          <w:rFonts w:hint="eastAsia" w:ascii="Arial" w:hAnsi="Arial" w:eastAsia="Times New Roman" w:cs="Times New Roman"/>
          <w:b/>
          <w:bCs/>
          <w:color w:val="auto"/>
          <w:lang w:val="en-US" w:eastAsia="zh-CN" w:bidi="ar-SA"/>
        </w:rPr>
      </w:pPr>
      <w:r>
        <w:rPr>
          <w:rFonts w:hint="eastAsia" w:ascii="Arial" w:hAnsi="Arial" w:eastAsia="Times New Roman" w:cs="Times New Roman"/>
          <w:b/>
          <w:bCs/>
          <w:color w:val="auto"/>
          <w:lang w:val="en-US" w:eastAsia="zh-CN" w:bidi="ar-SA"/>
        </w:rPr>
        <w:t xml:space="preserve">Proposal </w:t>
      </w:r>
      <w:r>
        <w:rPr>
          <w:rFonts w:hint="eastAsia" w:cs="Times New Roman"/>
          <w:b/>
          <w:bCs/>
          <w:color w:val="auto"/>
          <w:lang w:val="en-US" w:eastAsia="zh-CN" w:bidi="ar-SA"/>
        </w:rPr>
        <w:t>4</w:t>
      </w:r>
      <w:r>
        <w:rPr>
          <w:rFonts w:hint="eastAsia" w:ascii="Arial" w:hAnsi="Arial" w:eastAsia="Times New Roman" w:cs="Times New Roman"/>
          <w:b/>
          <w:bCs/>
          <w:color w:val="auto"/>
          <w:lang w:val="en-US" w:eastAsia="zh-CN" w:bidi="ar-SA"/>
        </w:rPr>
        <w:t xml:space="preserve">:  </w:t>
      </w:r>
      <w:r>
        <w:rPr>
          <w:rFonts w:hint="eastAsia" w:cs="Times New Roman"/>
          <w:b/>
          <w:bCs/>
          <w:color w:val="auto"/>
          <w:lang w:val="en-US" w:eastAsia="zh-CN" w:bidi="ar-SA"/>
        </w:rPr>
        <w:t>RAN3 shall s</w:t>
      </w:r>
      <w:r>
        <w:rPr>
          <w:rFonts w:hint="eastAsia" w:ascii="Arial" w:hAnsi="Arial" w:eastAsia="Times New Roman" w:cs="Times New Roman"/>
          <w:b/>
          <w:bCs/>
          <w:color w:val="auto"/>
          <w:lang w:val="en-US" w:eastAsia="zh-CN" w:bidi="ar-SA"/>
        </w:rPr>
        <w:t>end a</w:t>
      </w:r>
      <w:r>
        <w:rPr>
          <w:rFonts w:hint="eastAsia" w:cs="Times New Roman"/>
          <w:b/>
          <w:bCs/>
          <w:color w:val="auto"/>
          <w:lang w:val="en-US" w:eastAsia="zh-CN" w:bidi="ar-SA"/>
        </w:rPr>
        <w:t xml:space="preserve"> </w:t>
      </w:r>
      <w:r>
        <w:rPr>
          <w:rFonts w:hint="eastAsia" w:ascii="Arial" w:hAnsi="Arial" w:eastAsia="Times New Roman" w:cs="Times New Roman"/>
          <w:b/>
          <w:bCs/>
          <w:color w:val="auto"/>
          <w:lang w:val="en-US" w:eastAsia="zh-CN" w:bidi="ar-SA"/>
        </w:rPr>
        <w:t>LS to RAN2, pointing out the stage3 impact for MR-DC SCG failure</w:t>
      </w:r>
      <w:r>
        <w:rPr>
          <w:rFonts w:hint="eastAsia" w:cs="Times New Roman"/>
          <w:b/>
          <w:bCs/>
          <w:color w:val="auto"/>
          <w:lang w:val="en-US" w:eastAsia="zh-CN" w:bidi="ar-SA"/>
        </w:rPr>
        <w:t xml:space="preserve"> </w:t>
      </w:r>
      <w:r>
        <w:rPr>
          <w:rFonts w:hint="eastAsia" w:ascii="Arial" w:hAnsi="Arial" w:eastAsia="Times New Roman" w:cs="Times New Roman"/>
          <w:b/>
          <w:bCs/>
          <w:color w:val="auto"/>
          <w:lang w:val="en-US" w:eastAsia="zh-CN" w:bidi="ar-SA"/>
        </w:rPr>
        <w:t>from the perspective of RAN3.</w:t>
      </w:r>
    </w:p>
    <w:p>
      <w:pPr>
        <w:pStyle w:val="2"/>
        <w:rPr>
          <w:rFonts w:hint="eastAsia" w:ascii="Arial" w:hAnsi="Arial" w:eastAsia="Times New Roman" w:cs="Times New Roman"/>
          <w:b/>
          <w:bCs/>
          <w:color w:val="auto"/>
          <w:lang w:val="en-US" w:eastAsia="zh-CN" w:bidi="ar-SA"/>
        </w:rPr>
      </w:pP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During the previous discussion, </w:t>
      </w:r>
      <w:r>
        <w:rPr>
          <w:rFonts w:hint="eastAsia" w:ascii="Calibri" w:hAnsi="Calibri" w:cs="Calibri"/>
          <w:color w:val="auto"/>
          <w:sz w:val="24"/>
          <w:szCs w:val="24"/>
          <w:lang w:val="en-US" w:eastAsia="zh-CN" w:bidi="ar-SA"/>
        </w:rPr>
        <w:t>i</w:t>
      </w:r>
      <w:r>
        <w:rPr>
          <w:rFonts w:hint="eastAsia" w:ascii="Calibri" w:hAnsi="Calibri" w:eastAsia="Times New Roman" w:cs="Calibri"/>
          <w:color w:val="auto"/>
          <w:sz w:val="24"/>
          <w:szCs w:val="24"/>
          <w:lang w:val="en-US" w:eastAsia="zh-CN" w:bidi="ar-SA"/>
        </w:rPr>
        <w:t>n order to support SCG failure of EN-DC, majority companies agreed to enhance X2 interface to transfer SCG failure related information between MN and SN, e.g. introduce SCG FAILURE INFORMATION REPORT message and SCG FAILURE TRANSFER message over X2.</w:t>
      </w:r>
    </w:p>
    <w:p>
      <w:pPr>
        <w:pStyle w:val="2"/>
        <w:rPr>
          <w:rFonts w:hint="default" w:cs="Times New Roman"/>
          <w:b/>
          <w:bCs/>
          <w:color w:val="auto"/>
          <w:lang w:val="en-US" w:eastAsia="zh-CN" w:bidi="ar-SA"/>
        </w:rPr>
      </w:pPr>
      <w:r>
        <w:rPr>
          <w:rFonts w:hint="eastAsia" w:ascii="Arial" w:hAnsi="Arial" w:eastAsia="Times New Roman" w:cs="Times New Roman"/>
          <w:b/>
          <w:bCs/>
          <w:color w:val="auto"/>
          <w:lang w:val="en-US" w:eastAsia="zh-CN" w:bidi="ar-SA"/>
        </w:rPr>
        <w:t xml:space="preserve">Proposal </w:t>
      </w:r>
      <w:r>
        <w:rPr>
          <w:rFonts w:hint="eastAsia" w:cs="Times New Roman"/>
          <w:b/>
          <w:bCs/>
          <w:color w:val="auto"/>
          <w:lang w:val="en-US" w:eastAsia="zh-CN" w:bidi="ar-SA"/>
        </w:rPr>
        <w:t>5</w:t>
      </w:r>
      <w:r>
        <w:rPr>
          <w:rFonts w:hint="eastAsia" w:ascii="Arial" w:hAnsi="Arial" w:eastAsia="Times New Roman" w:cs="Times New Roman"/>
          <w:b/>
          <w:bCs/>
          <w:color w:val="auto"/>
          <w:lang w:val="en-US" w:eastAsia="zh-CN" w:bidi="ar-SA"/>
        </w:rPr>
        <w:t xml:space="preserve">: </w:t>
      </w:r>
      <w:r>
        <w:rPr>
          <w:rFonts w:hint="eastAsia" w:cs="Times New Roman"/>
          <w:b/>
          <w:bCs/>
          <w:color w:val="auto"/>
          <w:lang w:val="en-US" w:eastAsia="zh-CN" w:bidi="ar-SA"/>
        </w:rPr>
        <w:t>RAN3 shall i</w:t>
      </w:r>
      <w:r>
        <w:rPr>
          <w:rFonts w:hint="eastAsia" w:ascii="Arial" w:hAnsi="Arial" w:eastAsia="Times New Roman" w:cs="Times New Roman"/>
          <w:b/>
          <w:bCs/>
          <w:color w:val="auto"/>
          <w:lang w:val="en-US" w:eastAsia="zh-CN" w:bidi="ar-SA"/>
        </w:rPr>
        <w:t xml:space="preserve">ntroduce SCG FAILURE INFORMATION REPORT </w:t>
      </w:r>
      <w:r>
        <w:rPr>
          <w:rFonts w:hint="eastAsia" w:cs="Times New Roman"/>
          <w:b/>
          <w:bCs/>
          <w:color w:val="auto"/>
          <w:lang w:val="en-US" w:eastAsia="zh-CN" w:bidi="ar-SA"/>
        </w:rPr>
        <w:t xml:space="preserve">message </w:t>
      </w:r>
      <w:r>
        <w:rPr>
          <w:rFonts w:hint="eastAsia" w:ascii="Arial" w:hAnsi="Arial" w:eastAsia="Times New Roman" w:cs="Times New Roman"/>
          <w:b/>
          <w:bCs/>
          <w:color w:val="auto"/>
          <w:lang w:val="en-US" w:eastAsia="zh-CN" w:bidi="ar-SA"/>
        </w:rPr>
        <w:t xml:space="preserve">and SCG FAILURE TRANSFER </w:t>
      </w:r>
      <w:r>
        <w:rPr>
          <w:rFonts w:hint="eastAsia" w:cs="Times New Roman"/>
          <w:b/>
          <w:bCs/>
          <w:color w:val="auto"/>
          <w:lang w:val="en-US" w:eastAsia="zh-CN" w:bidi="ar-SA"/>
        </w:rPr>
        <w:t xml:space="preserve">message </w:t>
      </w:r>
      <w:r>
        <w:rPr>
          <w:rFonts w:hint="eastAsia" w:ascii="Arial" w:hAnsi="Arial" w:eastAsia="Times New Roman" w:cs="Times New Roman"/>
          <w:b/>
          <w:bCs/>
          <w:color w:val="auto"/>
          <w:lang w:val="en-US" w:eastAsia="zh-CN" w:bidi="ar-SA"/>
        </w:rPr>
        <w:t>over X2</w:t>
      </w:r>
      <w:r>
        <w:rPr>
          <w:rFonts w:hint="eastAsia" w:cs="Times New Roman"/>
          <w:b/>
          <w:bCs/>
          <w:color w:val="auto"/>
          <w:lang w:val="en-US" w:eastAsia="zh-CN" w:bidi="ar-SA"/>
        </w:rPr>
        <w:t>.</w:t>
      </w:r>
    </w:p>
    <w:p>
      <w:pPr>
        <w:pStyle w:val="2"/>
        <w:rPr>
          <w:rFonts w:hint="default" w:ascii="Calibri" w:hAnsi="Calibri" w:eastAsia="Times New Roman" w:cs="Calibri"/>
          <w:color w:val="auto"/>
          <w:sz w:val="24"/>
          <w:szCs w:val="24"/>
          <w:lang w:val="en-US" w:eastAsia="zh-CN" w:bidi="ar-SA"/>
        </w:rPr>
      </w:pPr>
    </w:p>
    <w:p>
      <w:pPr>
        <w:pStyle w:val="2"/>
        <w:rPr>
          <w:rFonts w:hint="default"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Over </w:t>
      </w:r>
      <w:r>
        <w:rPr>
          <w:rFonts w:hint="eastAsia" w:ascii="Calibri" w:hAnsi="Calibri" w:cs="Calibri"/>
          <w:color w:val="auto"/>
          <w:sz w:val="24"/>
          <w:szCs w:val="24"/>
          <w:lang w:val="en-US" w:eastAsia="zh-CN" w:bidi="ar-SA"/>
        </w:rPr>
        <w:t>X2/</w:t>
      </w:r>
      <w:r>
        <w:rPr>
          <w:rFonts w:hint="eastAsia" w:ascii="Calibri" w:hAnsi="Calibri" w:eastAsia="Times New Roman" w:cs="Calibri"/>
          <w:color w:val="auto"/>
          <w:sz w:val="24"/>
          <w:szCs w:val="24"/>
          <w:lang w:val="en-US" w:eastAsia="zh-CN" w:bidi="ar-SA"/>
        </w:rPr>
        <w:t>XnAP, f</w:t>
      </w:r>
      <w:r>
        <w:rPr>
          <w:rFonts w:hint="default" w:ascii="Calibri" w:hAnsi="Calibri" w:eastAsia="Times New Roman" w:cs="Calibri"/>
          <w:color w:val="auto"/>
          <w:sz w:val="24"/>
          <w:szCs w:val="24"/>
          <w:lang w:val="en-US" w:eastAsia="zh-CN" w:bidi="ar-SA"/>
        </w:rPr>
        <w:t xml:space="preserve">or NE-DC and (NG)EN-DC scenarios, since the SCG failure information reported by the UE is always encoded in the format of the MN RAT but the SN is in the different RAT from the MN, </w:t>
      </w:r>
      <w:r>
        <w:rPr>
          <w:rFonts w:hint="eastAsia" w:ascii="Calibri" w:hAnsi="Calibri" w:cs="Calibri"/>
          <w:color w:val="auto"/>
          <w:sz w:val="24"/>
          <w:szCs w:val="24"/>
          <w:lang w:val="en-US" w:eastAsia="zh-CN" w:bidi="ar-SA"/>
        </w:rPr>
        <w:t>i</w:t>
      </w:r>
      <w:r>
        <w:rPr>
          <w:rFonts w:hint="eastAsia" w:ascii="Calibri" w:hAnsi="Calibri" w:eastAsia="Times New Roman" w:cs="Calibri"/>
          <w:color w:val="auto"/>
          <w:sz w:val="24"/>
          <w:szCs w:val="24"/>
          <w:lang w:val="en-US" w:eastAsia="zh-CN" w:bidi="ar-SA"/>
        </w:rPr>
        <w:t xml:space="preserve">t is therefore suggested that RAN3 further discusses how to transfer SCG failure information of different RATs over the </w:t>
      </w:r>
      <w:r>
        <w:rPr>
          <w:rFonts w:hint="eastAsia" w:ascii="Calibri" w:hAnsi="Calibri" w:cs="Calibri"/>
          <w:color w:val="auto"/>
          <w:sz w:val="24"/>
          <w:szCs w:val="24"/>
          <w:lang w:val="en-US" w:eastAsia="zh-CN" w:bidi="ar-SA"/>
        </w:rPr>
        <w:t>X2/</w:t>
      </w:r>
      <w:r>
        <w:rPr>
          <w:rFonts w:hint="eastAsia" w:ascii="Calibri" w:hAnsi="Calibri" w:eastAsia="Times New Roman" w:cs="Calibri"/>
          <w:color w:val="auto"/>
          <w:sz w:val="24"/>
          <w:szCs w:val="24"/>
          <w:lang w:val="en-US" w:eastAsia="zh-CN" w:bidi="ar-SA"/>
        </w:rPr>
        <w:t xml:space="preserve">Xn interface. </w:t>
      </w:r>
    </w:p>
    <w:p>
      <w:pPr>
        <w:pStyle w:val="2"/>
        <w:rPr>
          <w:rFonts w:hint="default" w:cs="Times New Roman"/>
          <w:color w:val="auto"/>
          <w:lang w:val="en-US" w:eastAsia="zh-CN" w:bidi="ar-SA"/>
        </w:rPr>
      </w:pPr>
      <w:bookmarkStart w:id="0" w:name="OLE_LINK1"/>
      <w:r>
        <w:rPr>
          <w:rFonts w:hint="eastAsia" w:ascii="Arial" w:hAnsi="Arial" w:eastAsia="Times New Roman" w:cs="Times New Roman"/>
          <w:b/>
          <w:bCs/>
          <w:color w:val="auto"/>
          <w:lang w:val="en-US" w:eastAsia="zh-CN" w:bidi="ar-SA"/>
        </w:rPr>
        <w:t xml:space="preserve">Proposal </w:t>
      </w:r>
      <w:r>
        <w:rPr>
          <w:rFonts w:hint="eastAsia" w:cs="Times New Roman"/>
          <w:b/>
          <w:bCs/>
          <w:color w:val="auto"/>
          <w:lang w:val="en-US" w:eastAsia="zh-CN" w:bidi="ar-SA"/>
        </w:rPr>
        <w:t>6</w:t>
      </w:r>
      <w:r>
        <w:rPr>
          <w:rFonts w:hint="eastAsia" w:ascii="Arial" w:hAnsi="Arial" w:eastAsia="Times New Roman" w:cs="Times New Roman"/>
          <w:b/>
          <w:bCs/>
          <w:color w:val="auto"/>
          <w:lang w:val="en-US" w:eastAsia="zh-CN" w:bidi="ar-SA"/>
        </w:rPr>
        <w:t>:</w:t>
      </w:r>
      <w:r>
        <w:rPr>
          <w:rFonts w:hint="eastAsia" w:cs="Times New Roman"/>
          <w:b/>
          <w:bCs/>
          <w:color w:val="auto"/>
          <w:lang w:val="en-US" w:eastAsia="zh-CN" w:bidi="ar-SA"/>
        </w:rPr>
        <w:t xml:space="preserve"> RAN3 shall discuss how to transfer SCG failure information of different RATs over the X2/Xn interface.</w:t>
      </w:r>
    </w:p>
    <w:bookmarkEnd w:id="0"/>
    <w:p>
      <w:pPr>
        <w:pStyle w:val="2"/>
        <w:rPr>
          <w:lang w:eastAsia="zh-CN"/>
        </w:rPr>
      </w:pPr>
    </w:p>
    <w:p>
      <w:pPr>
        <w:pStyle w:val="4"/>
        <w:bidi w:val="0"/>
        <w:rPr>
          <w:rFonts w:hint="eastAsia"/>
          <w:lang w:val="en-US" w:eastAsia="zh-CN"/>
        </w:rPr>
      </w:pPr>
      <w:r>
        <w:rPr>
          <w:rFonts w:hint="eastAsia"/>
          <w:lang w:val="en-US" w:eastAsia="zh-CN"/>
        </w:rPr>
        <w:t>2.3 MHI Enhancement for SCG Deactivation/Activation</w:t>
      </w:r>
    </w:p>
    <w:p>
      <w:pPr>
        <w:rPr>
          <w:rFonts w:hint="eastAsia" w:ascii="Calibri" w:hAnsi="Calibri"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In Rel-18, RAN2 has discussed some MHI enhancement</w:t>
      </w:r>
      <w:r>
        <w:rPr>
          <w:rFonts w:hint="eastAsia" w:ascii="Calibri" w:hAnsi="Calibri" w:cs="Calibri"/>
          <w:color w:val="auto"/>
          <w:sz w:val="24"/>
          <w:szCs w:val="24"/>
          <w:lang w:val="en-US" w:eastAsia="zh-CN" w:bidi="ar-SA"/>
        </w:rPr>
        <w:t>s</w:t>
      </w:r>
      <w:r>
        <w:rPr>
          <w:rFonts w:hint="eastAsia" w:ascii="Calibri" w:hAnsi="Calibri" w:eastAsia="Times New Roman" w:cs="Calibri"/>
          <w:color w:val="auto"/>
          <w:sz w:val="24"/>
          <w:szCs w:val="24"/>
          <w:lang w:val="en-US" w:eastAsia="zh-CN" w:bidi="ar-SA"/>
        </w:rPr>
        <w:t xml:space="preserve"> for SCG deactivation/activation, e.g., to include SCG activate time (the time of SCG activation, or percentage of time that SCG activation) in PSCell MHI.</w:t>
      </w:r>
      <w:r>
        <w:rPr>
          <w:rFonts w:hint="eastAsia" w:ascii="Calibri" w:hAnsi="Calibri" w:cs="Calibri"/>
          <w:color w:val="auto"/>
          <w:sz w:val="24"/>
          <w:szCs w:val="24"/>
          <w:lang w:val="en-US" w:eastAsia="zh-CN" w:bidi="ar-SA"/>
        </w:rPr>
        <w:t xml:space="preserve"> RAN3 can wait for RAN2's final conclusion.</w:t>
      </w:r>
    </w:p>
    <w:p>
      <w:pPr>
        <w:pStyle w:val="2"/>
        <w:rPr>
          <w:rFonts w:hint="default" w:cs="Times New Roman"/>
          <w:color w:val="auto"/>
          <w:lang w:val="en-US" w:eastAsia="zh-CN" w:bidi="ar-SA"/>
        </w:rPr>
      </w:pPr>
      <w:r>
        <w:rPr>
          <w:rFonts w:hint="eastAsia" w:ascii="Arial" w:hAnsi="Arial" w:eastAsia="Times New Roman" w:cs="Times New Roman"/>
          <w:b/>
          <w:bCs/>
          <w:color w:val="auto"/>
          <w:lang w:val="en-US" w:eastAsia="zh-CN" w:bidi="ar-SA"/>
        </w:rPr>
        <w:t xml:space="preserve">Proposal </w:t>
      </w:r>
      <w:r>
        <w:rPr>
          <w:rFonts w:hint="eastAsia" w:cs="Times New Roman"/>
          <w:b/>
          <w:bCs/>
          <w:color w:val="auto"/>
          <w:lang w:val="en-US" w:eastAsia="zh-CN" w:bidi="ar-SA"/>
        </w:rPr>
        <w:t>7</w:t>
      </w:r>
      <w:r>
        <w:rPr>
          <w:rFonts w:hint="eastAsia" w:ascii="Arial" w:hAnsi="Arial" w:eastAsia="Times New Roman" w:cs="Times New Roman"/>
          <w:b/>
          <w:bCs/>
          <w:color w:val="auto"/>
          <w:lang w:val="en-US" w:eastAsia="zh-CN" w:bidi="ar-SA"/>
        </w:rPr>
        <w:t>:</w:t>
      </w:r>
      <w:r>
        <w:rPr>
          <w:rFonts w:hint="eastAsia" w:cs="Times New Roman"/>
          <w:b/>
          <w:bCs/>
          <w:color w:val="auto"/>
          <w:lang w:val="en-US" w:eastAsia="zh-CN" w:bidi="ar-SA"/>
        </w:rPr>
        <w:t xml:space="preserve"> RAN3 shall wait RAN2's final conclusion on MHI enhancement for SCG deactivation/activation.</w:t>
      </w:r>
    </w:p>
    <w:p>
      <w:pPr>
        <w:pStyle w:val="3"/>
        <w:numPr>
          <w:ilvl w:val="0"/>
          <w:numId w:val="12"/>
        </w:numPr>
        <w:spacing w:before="120" w:after="120"/>
        <w:rPr>
          <w:rFonts w:hint="eastAsia"/>
          <w:lang w:val="en-US" w:eastAsia="zh-CN"/>
        </w:rPr>
      </w:pPr>
      <w:r>
        <w:rPr>
          <w:rFonts w:hint="eastAsia"/>
          <w:lang w:val="en-US" w:eastAsia="zh-CN"/>
        </w:rPr>
        <w:t>Conclusion</w:t>
      </w:r>
    </w:p>
    <w:p>
      <w:pPr>
        <w:pStyle w:val="2"/>
        <w:rPr>
          <w:rFonts w:hint="default" w:ascii="Calibri" w:hAnsi="Calibri" w:eastAsia="Times New Roman"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P</w:t>
      </w:r>
      <w:r>
        <w:rPr>
          <w:rFonts w:hint="eastAsia" w:ascii="Calibri" w:hAnsi="Calibri" w:eastAsia="Times New Roman" w:cs="Calibri"/>
          <w:color w:val="auto"/>
          <w:sz w:val="24"/>
          <w:szCs w:val="24"/>
          <w:u w:val="single"/>
          <w:lang w:val="en-US" w:eastAsia="zh-CN" w:bidi="ar-SA"/>
        </w:rPr>
        <w:t>roposals for RA enhancement for SDT:</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1:  </w:t>
      </w:r>
      <w:r>
        <w:rPr>
          <w:rFonts w:hint="eastAsia" w:eastAsia="宋体" w:cs="Times New Roman"/>
          <w:b/>
          <w:bCs/>
          <w:color w:val="auto"/>
          <w:sz w:val="21"/>
          <w:szCs w:val="21"/>
          <w:lang w:val="en-US" w:eastAsia="zh-CN" w:bidi="ar-SA"/>
        </w:rPr>
        <w:t>F</w:t>
      </w:r>
      <w:r>
        <w:rPr>
          <w:rFonts w:hint="eastAsia" w:ascii="Arial" w:hAnsi="Arial" w:eastAsia="宋体" w:cs="Times New Roman"/>
          <w:b/>
          <w:bCs/>
          <w:color w:val="auto"/>
          <w:sz w:val="21"/>
          <w:szCs w:val="21"/>
          <w:lang w:val="en-US" w:eastAsia="zh-CN" w:bidi="ar-SA"/>
        </w:rPr>
        <w:t>rom RAN3</w:t>
      </w:r>
      <w:r>
        <w:rPr>
          <w:rFonts w:hint="eastAsia" w:eastAsia="宋体" w:cs="Times New Roman"/>
          <w:b/>
          <w:bCs/>
          <w:color w:val="auto"/>
          <w:sz w:val="21"/>
          <w:szCs w:val="21"/>
          <w:lang w:val="en-US" w:eastAsia="zh-CN" w:bidi="ar-SA"/>
        </w:rPr>
        <w:t>'s</w:t>
      </w:r>
      <w:r>
        <w:rPr>
          <w:rFonts w:hint="eastAsia" w:ascii="Arial" w:hAnsi="Arial" w:eastAsia="宋体" w:cs="Times New Roman"/>
          <w:b/>
          <w:bCs/>
          <w:color w:val="auto"/>
          <w:sz w:val="21"/>
          <w:szCs w:val="21"/>
          <w:lang w:val="en-US" w:eastAsia="zh-CN" w:bidi="ar-SA"/>
        </w:rPr>
        <w:t xml:space="preserve"> perspective, </w:t>
      </w:r>
      <w:r>
        <w:rPr>
          <w:rFonts w:hint="eastAsia" w:eastAsia="宋体" w:cs="Times New Roman"/>
          <w:b/>
          <w:bCs/>
          <w:color w:val="auto"/>
          <w:sz w:val="21"/>
          <w:szCs w:val="21"/>
          <w:lang w:val="en-US" w:eastAsia="zh-CN" w:bidi="ar-SA"/>
        </w:rPr>
        <w:t>w</w:t>
      </w:r>
      <w:r>
        <w:rPr>
          <w:rFonts w:hint="eastAsia" w:ascii="Arial" w:hAnsi="Arial" w:eastAsia="宋体" w:cs="Times New Roman"/>
          <w:b/>
          <w:bCs/>
          <w:color w:val="auto"/>
          <w:sz w:val="21"/>
          <w:szCs w:val="21"/>
          <w:lang w:val="en-US" w:eastAsia="zh-CN" w:bidi="ar-SA"/>
        </w:rPr>
        <w:t xml:space="preserve">hen UE fails to initiate </w:t>
      </w:r>
      <w:r>
        <w:rPr>
          <w:rFonts w:hint="eastAsia" w:eastAsia="宋体" w:cs="Times New Roman"/>
          <w:b/>
          <w:bCs/>
          <w:color w:val="auto"/>
          <w:sz w:val="21"/>
          <w:szCs w:val="21"/>
          <w:lang w:val="en-US" w:eastAsia="zh-CN" w:bidi="ar-SA"/>
        </w:rPr>
        <w:t>MO-</w:t>
      </w:r>
      <w:r>
        <w:rPr>
          <w:rFonts w:hint="eastAsia" w:ascii="Arial" w:hAnsi="Arial" w:eastAsia="宋体" w:cs="Times New Roman"/>
          <w:b/>
          <w:bCs/>
          <w:color w:val="auto"/>
          <w:sz w:val="21"/>
          <w:szCs w:val="21"/>
          <w:lang w:val="en-US" w:eastAsia="zh-CN" w:bidi="ar-SA"/>
        </w:rPr>
        <w:t xml:space="preserve">SDT procedure and a legacy RA is initiated instead, </w:t>
      </w:r>
      <w:r>
        <w:rPr>
          <w:rFonts w:hint="eastAsia" w:eastAsia="宋体" w:cs="Times New Roman"/>
          <w:b/>
          <w:bCs/>
          <w:color w:val="auto"/>
          <w:sz w:val="21"/>
          <w:szCs w:val="21"/>
          <w:lang w:val="en-US" w:eastAsia="zh-CN" w:bidi="ar-SA"/>
        </w:rPr>
        <w:t xml:space="preserve">it is beneficial to </w:t>
      </w:r>
      <w:r>
        <w:rPr>
          <w:rFonts w:hint="eastAsia" w:ascii="Arial" w:hAnsi="Arial" w:eastAsia="宋体" w:cs="Times New Roman"/>
          <w:b/>
          <w:bCs/>
          <w:color w:val="auto"/>
          <w:sz w:val="21"/>
          <w:szCs w:val="21"/>
          <w:lang w:val="en-US" w:eastAsia="zh-CN" w:bidi="ar-SA"/>
        </w:rPr>
        <w:t>in</w:t>
      </w:r>
      <w:r>
        <w:rPr>
          <w:rFonts w:hint="eastAsia" w:eastAsia="宋体" w:cs="Times New Roman"/>
          <w:b/>
          <w:bCs/>
          <w:color w:val="auto"/>
          <w:sz w:val="21"/>
          <w:szCs w:val="21"/>
          <w:lang w:val="en-US" w:eastAsia="zh-CN" w:bidi="ar-SA"/>
        </w:rPr>
        <w:t>troduc</w:t>
      </w:r>
      <w:r>
        <w:rPr>
          <w:rFonts w:hint="eastAsia" w:ascii="Arial" w:hAnsi="Arial" w:eastAsia="宋体" w:cs="Times New Roman"/>
          <w:b/>
          <w:bCs/>
          <w:color w:val="auto"/>
          <w:sz w:val="21"/>
          <w:szCs w:val="21"/>
          <w:lang w:val="en-US" w:eastAsia="zh-CN" w:bidi="ar-SA"/>
        </w:rPr>
        <w:t>e</w:t>
      </w:r>
      <w:r>
        <w:rPr>
          <w:rFonts w:hint="eastAsia" w:eastAsia="宋体" w:cs="Times New Roman"/>
          <w:b/>
          <w:bCs/>
          <w:color w:val="auto"/>
          <w:sz w:val="21"/>
          <w:szCs w:val="21"/>
          <w:lang w:val="en-US" w:eastAsia="zh-CN" w:bidi="ar-SA"/>
        </w:rPr>
        <w:t xml:space="preserve"> the m</w:t>
      </w:r>
      <w:r>
        <w:rPr>
          <w:rFonts w:hint="eastAsia" w:ascii="Arial" w:hAnsi="Arial" w:eastAsia="宋体" w:cs="Times New Roman"/>
          <w:b/>
          <w:bCs/>
          <w:color w:val="auto"/>
          <w:sz w:val="21"/>
          <w:szCs w:val="21"/>
          <w:lang w:val="en-US" w:eastAsia="zh-CN" w:bidi="ar-SA"/>
        </w:rPr>
        <w:t>easured RSRP</w:t>
      </w:r>
      <w:r>
        <w:rPr>
          <w:rFonts w:hint="eastAsia" w:eastAsia="宋体" w:cs="Times New Roman"/>
          <w:b/>
          <w:bCs/>
          <w:color w:val="auto"/>
          <w:sz w:val="21"/>
          <w:szCs w:val="21"/>
          <w:lang w:val="en-US" w:eastAsia="zh-CN" w:bidi="ar-SA"/>
        </w:rPr>
        <w:t xml:space="preserve"> when SDT fails and the s</w:t>
      </w:r>
      <w:r>
        <w:rPr>
          <w:rFonts w:hint="eastAsia" w:ascii="Arial" w:hAnsi="Arial" w:eastAsia="宋体" w:cs="Times New Roman"/>
          <w:b/>
          <w:bCs/>
          <w:color w:val="auto"/>
          <w:sz w:val="21"/>
          <w:szCs w:val="21"/>
          <w:lang w:val="en-US" w:eastAsia="zh-CN" w:bidi="ar-SA"/>
        </w:rPr>
        <w:t>mall data volume</w:t>
      </w:r>
      <w:r>
        <w:rPr>
          <w:rFonts w:hint="eastAsia" w:eastAsia="宋体" w:cs="Times New Roman"/>
          <w:b/>
          <w:bCs/>
          <w:color w:val="auto"/>
          <w:sz w:val="21"/>
          <w:szCs w:val="21"/>
          <w:lang w:val="en-US" w:eastAsia="zh-CN" w:bidi="ar-SA"/>
        </w:rPr>
        <w:t xml:space="preserve"> of UE into the RA report</w:t>
      </w:r>
      <w:r>
        <w:rPr>
          <w:rFonts w:hint="eastAsia" w:ascii="Arial" w:hAnsi="Arial" w:eastAsia="宋体" w:cs="Times New Roman"/>
          <w:b/>
          <w:bCs/>
          <w:color w:val="auto"/>
          <w:sz w:val="21"/>
          <w:szCs w:val="21"/>
          <w:lang w:val="en-US" w:eastAsia="zh-CN" w:bidi="ar-SA"/>
        </w:rPr>
        <w:t xml:space="preserve"> to optimize</w:t>
      </w:r>
      <w:r>
        <w:rPr>
          <w:rFonts w:hint="eastAsia" w:eastAsia="宋体" w:cs="Times New Roman"/>
          <w:b/>
          <w:bCs/>
          <w:color w:val="auto"/>
          <w:sz w:val="21"/>
          <w:szCs w:val="21"/>
          <w:lang w:val="en-US" w:eastAsia="zh-CN" w:bidi="ar-SA"/>
        </w:rPr>
        <w:t xml:space="preserve"> network</w:t>
      </w:r>
      <w:r>
        <w:rPr>
          <w:rFonts w:hint="eastAsia" w:ascii="Arial" w:hAnsi="Arial" w:eastAsia="宋体" w:cs="Times New Roman"/>
          <w:b/>
          <w:bCs/>
          <w:color w:val="auto"/>
          <w:sz w:val="21"/>
          <w:szCs w:val="21"/>
          <w:lang w:val="en-US" w:eastAsia="zh-CN" w:bidi="ar-SA"/>
        </w:rPr>
        <w:t xml:space="preserve"> resources and </w:t>
      </w:r>
      <w:r>
        <w:rPr>
          <w:rFonts w:hint="eastAsia" w:eastAsia="宋体" w:cs="Times New Roman"/>
          <w:b/>
          <w:bCs/>
          <w:color w:val="auto"/>
          <w:sz w:val="21"/>
          <w:szCs w:val="21"/>
          <w:lang w:val="en-US" w:eastAsia="zh-CN" w:bidi="ar-SA"/>
        </w:rPr>
        <w:t xml:space="preserve">thresholds of </w:t>
      </w:r>
      <w:r>
        <w:rPr>
          <w:rFonts w:hint="eastAsia" w:ascii="Arial" w:hAnsi="Arial" w:eastAsia="宋体" w:cs="Times New Roman"/>
          <w:b/>
          <w:bCs/>
          <w:color w:val="auto"/>
          <w:sz w:val="21"/>
          <w:szCs w:val="21"/>
          <w:lang w:val="en-US" w:eastAsia="zh-CN" w:bidi="ar-SA"/>
        </w:rPr>
        <w:t>small data transmission.</w:t>
      </w:r>
    </w:p>
    <w:p>
      <w:pPr>
        <w:overflowPunct/>
        <w:autoSpaceDE/>
        <w:autoSpaceDN/>
        <w:adjustRightInd/>
        <w:spacing w:after="0"/>
        <w:textAlignment w:val="auto"/>
        <w:rPr>
          <w:rFonts w:hint="eastAsia"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RAN3 shall discuss whether there is a need to include CG-SDT related information in RA report (detail FFS),  if UE configured with CG-SDT </w:t>
      </w:r>
      <w:r>
        <w:rPr>
          <w:rFonts w:hint="eastAsia" w:ascii="Arial" w:hAnsi="Arial" w:eastAsia="宋体" w:cs="Times New Roman"/>
          <w:b/>
          <w:bCs/>
          <w:color w:val="auto"/>
          <w:sz w:val="21"/>
          <w:szCs w:val="21"/>
          <w:lang w:val="en-US" w:eastAsia="zh-CN" w:bidi="ar-SA"/>
        </w:rPr>
        <w:t xml:space="preserve"> fails to initiate</w:t>
      </w:r>
      <w:r>
        <w:rPr>
          <w:rFonts w:hint="eastAsia" w:eastAsia="宋体" w:cs="Times New Roman"/>
          <w:b/>
          <w:bCs/>
          <w:color w:val="auto"/>
          <w:sz w:val="21"/>
          <w:szCs w:val="21"/>
          <w:lang w:val="en-US" w:eastAsia="zh-CN" w:bidi="ar-SA"/>
        </w:rPr>
        <w:t xml:space="preserve"> CG-SDT procedure. And it would allow the network to understand why the conditions for CG-SDT were not met.</w:t>
      </w:r>
    </w:p>
    <w:p>
      <w:pPr>
        <w:pStyle w:val="2"/>
        <w:rPr>
          <w:rFonts w:hint="eastAsia" w:ascii="Calibri" w:hAnsi="Calibri" w:cs="Calibri"/>
          <w:color w:val="auto"/>
          <w:sz w:val="24"/>
          <w:szCs w:val="24"/>
          <w:u w:val="single"/>
          <w:lang w:val="en-US" w:eastAsia="zh-CN" w:bidi="ar-SA"/>
        </w:rPr>
      </w:pPr>
      <w:bookmarkStart w:id="1" w:name="_GoBack"/>
      <w:bookmarkEnd w:id="1"/>
    </w:p>
    <w:p>
      <w:pPr>
        <w:pStyle w:val="2"/>
        <w:rPr>
          <w:rFonts w:hint="default" w:ascii="Calibri" w:hAnsi="Calibri" w:eastAsia="Times New Roman"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P</w:t>
      </w:r>
      <w:r>
        <w:rPr>
          <w:rFonts w:hint="eastAsia" w:ascii="Calibri" w:hAnsi="Calibri" w:eastAsia="Times New Roman" w:cs="Calibri"/>
          <w:color w:val="auto"/>
          <w:sz w:val="24"/>
          <w:szCs w:val="24"/>
          <w:u w:val="single"/>
          <w:lang w:val="en-US" w:eastAsia="zh-CN" w:bidi="ar-SA"/>
        </w:rPr>
        <w:t xml:space="preserve">roposals for </w:t>
      </w:r>
      <w:r>
        <w:rPr>
          <w:rFonts w:hint="eastAsia" w:ascii="Calibri" w:hAnsi="Calibri" w:cs="Calibri"/>
          <w:color w:val="auto"/>
          <w:sz w:val="24"/>
          <w:szCs w:val="24"/>
          <w:u w:val="single"/>
          <w:lang w:val="en-US" w:eastAsia="zh-CN" w:bidi="ar-SA"/>
        </w:rPr>
        <w:t>MR-DC SCG failure</w:t>
      </w:r>
      <w:r>
        <w:rPr>
          <w:rFonts w:hint="eastAsia" w:ascii="Calibri" w:hAnsi="Calibri" w:eastAsia="Times New Roman" w:cs="Calibri"/>
          <w:color w:val="auto"/>
          <w:sz w:val="24"/>
          <w:szCs w:val="24"/>
          <w:u w:val="single"/>
          <w:lang w:val="en-US" w:eastAsia="zh-CN" w:bidi="ar-SA"/>
        </w:rPr>
        <w:t>:</w:t>
      </w:r>
    </w:p>
    <w:p>
      <w:pPr>
        <w:pStyle w:val="2"/>
        <w:rPr>
          <w:rFonts w:hint="eastAsia" w:cs="Times New Roman"/>
          <w:b/>
          <w:bCs/>
          <w:color w:val="auto"/>
          <w:lang w:val="en-US" w:eastAsia="zh-CN" w:bidi="ar-SA"/>
        </w:rPr>
      </w:pPr>
      <w:r>
        <w:rPr>
          <w:rFonts w:hint="eastAsia" w:ascii="Arial" w:hAnsi="Arial" w:eastAsia="Times New Roman" w:cs="Times New Roman"/>
          <w:b/>
          <w:bCs/>
          <w:color w:val="auto"/>
          <w:lang w:val="en-US" w:eastAsia="zh-CN" w:bidi="ar-SA"/>
        </w:rPr>
        <w:t xml:space="preserve">Proposal </w:t>
      </w:r>
      <w:r>
        <w:rPr>
          <w:rFonts w:hint="eastAsia" w:cs="Times New Roman"/>
          <w:b/>
          <w:bCs/>
          <w:color w:val="auto"/>
          <w:lang w:val="en-US" w:eastAsia="zh-CN" w:bidi="ar-SA"/>
        </w:rPr>
        <w:t>3</w:t>
      </w:r>
      <w:r>
        <w:rPr>
          <w:rFonts w:hint="eastAsia" w:ascii="Arial" w:hAnsi="Arial" w:eastAsia="Times New Roman" w:cs="Times New Roman"/>
          <w:b/>
          <w:bCs/>
          <w:color w:val="auto"/>
          <w:lang w:val="en-US" w:eastAsia="zh-CN" w:bidi="ar-SA"/>
        </w:rPr>
        <w:t>:  Stage 2 description of PSCell change failure in TS38.300</w:t>
      </w:r>
      <w:r>
        <w:rPr>
          <w:rFonts w:hint="eastAsia" w:cs="Times New Roman"/>
          <w:b/>
          <w:bCs/>
          <w:color w:val="auto"/>
          <w:lang w:val="en-US" w:eastAsia="zh-CN" w:bidi="ar-SA"/>
        </w:rPr>
        <w:t xml:space="preserve"> and TS37.340</w:t>
      </w:r>
      <w:r>
        <w:rPr>
          <w:rFonts w:hint="eastAsia" w:ascii="Arial" w:hAnsi="Arial" w:eastAsia="Times New Roman" w:cs="Times New Roman"/>
          <w:b/>
          <w:bCs/>
          <w:color w:val="auto"/>
          <w:lang w:val="en-US" w:eastAsia="zh-CN" w:bidi="ar-SA"/>
        </w:rPr>
        <w:t xml:space="preserve"> can be taken as baseline for NE-DC/(NG)ENDC SCG failure.</w:t>
      </w:r>
      <w:r>
        <w:rPr>
          <w:rFonts w:hint="eastAsia" w:cs="Times New Roman"/>
          <w:b/>
          <w:bCs/>
          <w:color w:val="auto"/>
          <w:lang w:val="en-US" w:eastAsia="zh-CN" w:bidi="ar-SA"/>
        </w:rPr>
        <w:t xml:space="preserve"> RAN3 shall discuss how to introduce stage 2 description of PSCell change failure in NE-DC/(NG)EN-DC in TS36.300.</w:t>
      </w:r>
    </w:p>
    <w:p>
      <w:pPr>
        <w:pStyle w:val="2"/>
        <w:rPr>
          <w:rFonts w:hint="eastAsia" w:ascii="Arial" w:hAnsi="Arial" w:eastAsia="Times New Roman" w:cs="Times New Roman"/>
          <w:b/>
          <w:bCs/>
          <w:color w:val="auto"/>
          <w:lang w:val="en-US" w:eastAsia="zh-CN" w:bidi="ar-SA"/>
        </w:rPr>
      </w:pPr>
      <w:r>
        <w:rPr>
          <w:rFonts w:hint="eastAsia" w:ascii="Arial" w:hAnsi="Arial" w:eastAsia="Times New Roman" w:cs="Times New Roman"/>
          <w:b/>
          <w:bCs/>
          <w:color w:val="auto"/>
          <w:lang w:val="en-US" w:eastAsia="zh-CN" w:bidi="ar-SA"/>
        </w:rPr>
        <w:t xml:space="preserve">Proposal </w:t>
      </w:r>
      <w:r>
        <w:rPr>
          <w:rFonts w:hint="eastAsia" w:cs="Times New Roman"/>
          <w:b/>
          <w:bCs/>
          <w:color w:val="auto"/>
          <w:lang w:val="en-US" w:eastAsia="zh-CN" w:bidi="ar-SA"/>
        </w:rPr>
        <w:t>4</w:t>
      </w:r>
      <w:r>
        <w:rPr>
          <w:rFonts w:hint="eastAsia" w:ascii="Arial" w:hAnsi="Arial" w:eastAsia="Times New Roman" w:cs="Times New Roman"/>
          <w:b/>
          <w:bCs/>
          <w:color w:val="auto"/>
          <w:lang w:val="en-US" w:eastAsia="zh-CN" w:bidi="ar-SA"/>
        </w:rPr>
        <w:t xml:space="preserve">:  </w:t>
      </w:r>
      <w:r>
        <w:rPr>
          <w:rFonts w:hint="eastAsia" w:cs="Times New Roman"/>
          <w:b/>
          <w:bCs/>
          <w:color w:val="auto"/>
          <w:lang w:val="en-US" w:eastAsia="zh-CN" w:bidi="ar-SA"/>
        </w:rPr>
        <w:t>RAN3 shall s</w:t>
      </w:r>
      <w:r>
        <w:rPr>
          <w:rFonts w:hint="eastAsia" w:ascii="Arial" w:hAnsi="Arial" w:eastAsia="Times New Roman" w:cs="Times New Roman"/>
          <w:b/>
          <w:bCs/>
          <w:color w:val="auto"/>
          <w:lang w:val="en-US" w:eastAsia="zh-CN" w:bidi="ar-SA"/>
        </w:rPr>
        <w:t>end a</w:t>
      </w:r>
      <w:r>
        <w:rPr>
          <w:rFonts w:hint="eastAsia" w:cs="Times New Roman"/>
          <w:b/>
          <w:bCs/>
          <w:color w:val="auto"/>
          <w:lang w:val="en-US" w:eastAsia="zh-CN" w:bidi="ar-SA"/>
        </w:rPr>
        <w:t xml:space="preserve"> </w:t>
      </w:r>
      <w:r>
        <w:rPr>
          <w:rFonts w:hint="eastAsia" w:ascii="Arial" w:hAnsi="Arial" w:eastAsia="Times New Roman" w:cs="Times New Roman"/>
          <w:b/>
          <w:bCs/>
          <w:color w:val="auto"/>
          <w:lang w:val="en-US" w:eastAsia="zh-CN" w:bidi="ar-SA"/>
        </w:rPr>
        <w:t>LS to RAN2, pointing out the stage3 impact for MR-DC SCG failure</w:t>
      </w:r>
      <w:r>
        <w:rPr>
          <w:rFonts w:hint="eastAsia" w:cs="Times New Roman"/>
          <w:b/>
          <w:bCs/>
          <w:color w:val="auto"/>
          <w:lang w:val="en-US" w:eastAsia="zh-CN" w:bidi="ar-SA"/>
        </w:rPr>
        <w:t xml:space="preserve"> </w:t>
      </w:r>
      <w:r>
        <w:rPr>
          <w:rFonts w:hint="eastAsia" w:ascii="Arial" w:hAnsi="Arial" w:eastAsia="Times New Roman" w:cs="Times New Roman"/>
          <w:b/>
          <w:bCs/>
          <w:color w:val="auto"/>
          <w:lang w:val="en-US" w:eastAsia="zh-CN" w:bidi="ar-SA"/>
        </w:rPr>
        <w:t>from the perspective of RAN3.</w:t>
      </w:r>
    </w:p>
    <w:p>
      <w:pPr>
        <w:pStyle w:val="2"/>
        <w:rPr>
          <w:rFonts w:hint="eastAsia" w:cs="Times New Roman"/>
          <w:b/>
          <w:bCs/>
          <w:color w:val="auto"/>
          <w:lang w:val="en-US" w:eastAsia="zh-CN" w:bidi="ar-SA"/>
        </w:rPr>
      </w:pPr>
      <w:r>
        <w:rPr>
          <w:rFonts w:hint="eastAsia" w:ascii="Arial" w:hAnsi="Arial" w:eastAsia="Times New Roman" w:cs="Times New Roman"/>
          <w:b/>
          <w:bCs/>
          <w:color w:val="auto"/>
          <w:lang w:val="en-US" w:eastAsia="zh-CN" w:bidi="ar-SA"/>
        </w:rPr>
        <w:t xml:space="preserve">Proposal </w:t>
      </w:r>
      <w:r>
        <w:rPr>
          <w:rFonts w:hint="eastAsia" w:cs="Times New Roman"/>
          <w:b/>
          <w:bCs/>
          <w:color w:val="auto"/>
          <w:lang w:val="en-US" w:eastAsia="zh-CN" w:bidi="ar-SA"/>
        </w:rPr>
        <w:t>5</w:t>
      </w:r>
      <w:r>
        <w:rPr>
          <w:rFonts w:hint="eastAsia" w:ascii="Arial" w:hAnsi="Arial" w:eastAsia="Times New Roman" w:cs="Times New Roman"/>
          <w:b/>
          <w:bCs/>
          <w:color w:val="auto"/>
          <w:lang w:val="en-US" w:eastAsia="zh-CN" w:bidi="ar-SA"/>
        </w:rPr>
        <w:t xml:space="preserve">: </w:t>
      </w:r>
      <w:r>
        <w:rPr>
          <w:rFonts w:hint="eastAsia" w:cs="Times New Roman"/>
          <w:b/>
          <w:bCs/>
          <w:color w:val="auto"/>
          <w:lang w:val="en-US" w:eastAsia="zh-CN" w:bidi="ar-SA"/>
        </w:rPr>
        <w:t>RAN3 shall i</w:t>
      </w:r>
      <w:r>
        <w:rPr>
          <w:rFonts w:hint="eastAsia" w:ascii="Arial" w:hAnsi="Arial" w:eastAsia="Times New Roman" w:cs="Times New Roman"/>
          <w:b/>
          <w:bCs/>
          <w:color w:val="auto"/>
          <w:lang w:val="en-US" w:eastAsia="zh-CN" w:bidi="ar-SA"/>
        </w:rPr>
        <w:t xml:space="preserve">ntroduce SCG FAILURE INFORMATION REPORT </w:t>
      </w:r>
      <w:r>
        <w:rPr>
          <w:rFonts w:hint="eastAsia" w:cs="Times New Roman"/>
          <w:b/>
          <w:bCs/>
          <w:color w:val="auto"/>
          <w:lang w:val="en-US" w:eastAsia="zh-CN" w:bidi="ar-SA"/>
        </w:rPr>
        <w:t xml:space="preserve">message </w:t>
      </w:r>
      <w:r>
        <w:rPr>
          <w:rFonts w:hint="eastAsia" w:ascii="Arial" w:hAnsi="Arial" w:eastAsia="Times New Roman" w:cs="Times New Roman"/>
          <w:b/>
          <w:bCs/>
          <w:color w:val="auto"/>
          <w:lang w:val="en-US" w:eastAsia="zh-CN" w:bidi="ar-SA"/>
        </w:rPr>
        <w:t xml:space="preserve">and SCG FAILURE TRANSFER </w:t>
      </w:r>
      <w:r>
        <w:rPr>
          <w:rFonts w:hint="eastAsia" w:cs="Times New Roman"/>
          <w:b/>
          <w:bCs/>
          <w:color w:val="auto"/>
          <w:lang w:val="en-US" w:eastAsia="zh-CN" w:bidi="ar-SA"/>
        </w:rPr>
        <w:t xml:space="preserve">message </w:t>
      </w:r>
      <w:r>
        <w:rPr>
          <w:rFonts w:hint="eastAsia" w:ascii="Arial" w:hAnsi="Arial" w:eastAsia="Times New Roman" w:cs="Times New Roman"/>
          <w:b/>
          <w:bCs/>
          <w:color w:val="auto"/>
          <w:lang w:val="en-US" w:eastAsia="zh-CN" w:bidi="ar-SA"/>
        </w:rPr>
        <w:t>over X2</w:t>
      </w:r>
      <w:r>
        <w:rPr>
          <w:rFonts w:hint="eastAsia" w:cs="Times New Roman"/>
          <w:b/>
          <w:bCs/>
          <w:color w:val="auto"/>
          <w:lang w:val="en-US" w:eastAsia="zh-CN" w:bidi="ar-SA"/>
        </w:rPr>
        <w:t>.</w:t>
      </w:r>
    </w:p>
    <w:p>
      <w:pPr>
        <w:pStyle w:val="2"/>
        <w:rPr>
          <w:rFonts w:hint="eastAsia" w:cs="Times New Roman"/>
          <w:b/>
          <w:bCs/>
          <w:color w:val="auto"/>
          <w:lang w:val="en-US" w:eastAsia="zh-CN" w:bidi="ar-SA"/>
        </w:rPr>
      </w:pPr>
      <w:r>
        <w:rPr>
          <w:rFonts w:hint="eastAsia" w:ascii="Arial" w:hAnsi="Arial" w:eastAsia="Times New Roman" w:cs="Times New Roman"/>
          <w:b/>
          <w:bCs/>
          <w:color w:val="auto"/>
          <w:lang w:val="en-US" w:eastAsia="zh-CN" w:bidi="ar-SA"/>
        </w:rPr>
        <w:t xml:space="preserve">Proposal </w:t>
      </w:r>
      <w:r>
        <w:rPr>
          <w:rFonts w:hint="eastAsia" w:cs="Times New Roman"/>
          <w:b/>
          <w:bCs/>
          <w:color w:val="auto"/>
          <w:lang w:val="en-US" w:eastAsia="zh-CN" w:bidi="ar-SA"/>
        </w:rPr>
        <w:t>6</w:t>
      </w:r>
      <w:r>
        <w:rPr>
          <w:rFonts w:hint="eastAsia" w:ascii="Arial" w:hAnsi="Arial" w:eastAsia="Times New Roman" w:cs="Times New Roman"/>
          <w:b/>
          <w:bCs/>
          <w:color w:val="auto"/>
          <w:lang w:val="en-US" w:eastAsia="zh-CN" w:bidi="ar-SA"/>
        </w:rPr>
        <w:t>:</w:t>
      </w:r>
      <w:r>
        <w:rPr>
          <w:rFonts w:hint="eastAsia" w:cs="Times New Roman"/>
          <w:b/>
          <w:bCs/>
          <w:color w:val="auto"/>
          <w:lang w:val="en-US" w:eastAsia="zh-CN" w:bidi="ar-SA"/>
        </w:rPr>
        <w:t xml:space="preserve"> RAN3 shall discuss how to transfer SCG failure information of different RATs over the Xn interface.</w:t>
      </w:r>
    </w:p>
    <w:p>
      <w:pPr>
        <w:pStyle w:val="2"/>
        <w:rPr>
          <w:rFonts w:hint="eastAsia" w:cs="Times New Roman"/>
          <w:b/>
          <w:bCs/>
          <w:color w:val="auto"/>
          <w:lang w:val="en-US" w:eastAsia="zh-CN" w:bidi="ar-SA"/>
        </w:rPr>
      </w:pPr>
    </w:p>
    <w:p>
      <w:pPr>
        <w:pStyle w:val="2"/>
        <w:rPr>
          <w:rFonts w:hint="default" w:ascii="Calibri" w:hAnsi="Calibri" w:eastAsia="Times New Roman"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P</w:t>
      </w:r>
      <w:r>
        <w:rPr>
          <w:rFonts w:hint="eastAsia" w:ascii="Calibri" w:hAnsi="Calibri" w:eastAsia="Times New Roman" w:cs="Calibri"/>
          <w:color w:val="auto"/>
          <w:sz w:val="24"/>
          <w:szCs w:val="24"/>
          <w:u w:val="single"/>
          <w:lang w:val="en-US" w:eastAsia="zh-CN" w:bidi="ar-SA"/>
        </w:rPr>
        <w:t>roposal for</w:t>
      </w:r>
      <w:r>
        <w:rPr>
          <w:rFonts w:hint="eastAsia" w:ascii="Calibri" w:hAnsi="Calibri" w:cs="Calibri"/>
          <w:color w:val="auto"/>
          <w:sz w:val="24"/>
          <w:szCs w:val="24"/>
          <w:u w:val="single"/>
          <w:lang w:val="en-US" w:eastAsia="zh-CN" w:bidi="ar-SA"/>
        </w:rPr>
        <w:t xml:space="preserve"> MHI enhancement for SCG deactivation/activation</w:t>
      </w:r>
      <w:r>
        <w:rPr>
          <w:rFonts w:hint="eastAsia" w:ascii="Calibri" w:hAnsi="Calibri" w:eastAsia="Times New Roman" w:cs="Calibri"/>
          <w:color w:val="auto"/>
          <w:sz w:val="24"/>
          <w:szCs w:val="24"/>
          <w:u w:val="single"/>
          <w:lang w:val="en-US" w:eastAsia="zh-CN" w:bidi="ar-SA"/>
        </w:rPr>
        <w:t>:</w:t>
      </w:r>
    </w:p>
    <w:p>
      <w:pPr>
        <w:pStyle w:val="2"/>
        <w:rPr>
          <w:rFonts w:hint="default" w:cs="Times New Roman"/>
          <w:color w:val="auto"/>
          <w:lang w:val="en-US" w:eastAsia="zh-CN" w:bidi="ar-SA"/>
        </w:rPr>
      </w:pPr>
      <w:r>
        <w:rPr>
          <w:rFonts w:hint="eastAsia" w:ascii="Arial" w:hAnsi="Arial" w:eastAsia="Times New Roman" w:cs="Times New Roman"/>
          <w:b/>
          <w:bCs/>
          <w:color w:val="auto"/>
          <w:lang w:val="en-US" w:eastAsia="zh-CN" w:bidi="ar-SA"/>
        </w:rPr>
        <w:t xml:space="preserve">Proposal </w:t>
      </w:r>
      <w:r>
        <w:rPr>
          <w:rFonts w:hint="eastAsia" w:cs="Times New Roman"/>
          <w:b/>
          <w:bCs/>
          <w:color w:val="auto"/>
          <w:lang w:val="en-US" w:eastAsia="zh-CN" w:bidi="ar-SA"/>
        </w:rPr>
        <w:t>7</w:t>
      </w:r>
      <w:r>
        <w:rPr>
          <w:rFonts w:hint="eastAsia" w:ascii="Arial" w:hAnsi="Arial" w:eastAsia="Times New Roman" w:cs="Times New Roman"/>
          <w:b/>
          <w:bCs/>
          <w:color w:val="auto"/>
          <w:lang w:val="en-US" w:eastAsia="zh-CN" w:bidi="ar-SA"/>
        </w:rPr>
        <w:t>:</w:t>
      </w:r>
      <w:r>
        <w:rPr>
          <w:rFonts w:hint="eastAsia" w:cs="Times New Roman"/>
          <w:b/>
          <w:bCs/>
          <w:color w:val="auto"/>
          <w:lang w:val="en-US" w:eastAsia="zh-CN" w:bidi="ar-SA"/>
        </w:rPr>
        <w:t xml:space="preserve"> RAN3 shall wait RAN2's final conclusion on MHI enhancement for SCG deactivation/activation.</w:t>
      </w:r>
    </w:p>
    <w:p>
      <w:pPr>
        <w:pStyle w:val="2"/>
        <w:rPr>
          <w:rFonts w:hint="default" w:cs="Times New Roman"/>
          <w:color w:val="auto"/>
          <w:lang w:val="en-US" w:eastAsia="zh-CN" w:bidi="ar-SA"/>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961EDE"/>
    <w:multiLevelType w:val="singleLevel"/>
    <w:tmpl w:val="D6961EDE"/>
    <w:lvl w:ilvl="0" w:tentative="0">
      <w:start w:val="2"/>
      <w:numFmt w:val="decimal"/>
      <w:lvlText w:val="%1"/>
      <w:lvlJc w:val="left"/>
    </w:lvl>
  </w:abstractNum>
  <w:abstractNum w:abstractNumId="1">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2">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5">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6">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9">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0">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790C8424"/>
    <w:multiLevelType w:val="singleLevel"/>
    <w:tmpl w:val="790C8424"/>
    <w:lvl w:ilvl="0" w:tentative="0">
      <w:start w:val="1"/>
      <w:numFmt w:val="bullet"/>
      <w:lvlText w:val=""/>
      <w:lvlJc w:val="left"/>
      <w:pPr>
        <w:ind w:left="420" w:hanging="420"/>
      </w:pPr>
      <w:rPr>
        <w:rFonts w:hint="default" w:ascii="Wingdings" w:hAnsi="Wingdings"/>
      </w:rPr>
    </w:lvl>
  </w:abstractNum>
  <w:abstractNum w:abstractNumId="12">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5"/>
  </w:num>
  <w:num w:numId="3">
    <w:abstractNumId w:val="7"/>
  </w:num>
  <w:num w:numId="4">
    <w:abstractNumId w:val="1"/>
  </w:num>
  <w:num w:numId="5">
    <w:abstractNumId w:val="3"/>
  </w:num>
  <w:num w:numId="6">
    <w:abstractNumId w:val="4"/>
  </w:num>
  <w:num w:numId="7">
    <w:abstractNumId w:val="9"/>
  </w:num>
  <w:num w:numId="8">
    <w:abstractNumId w:val="2"/>
  </w:num>
  <w:num w:numId="9">
    <w:abstractNumId w:val="12"/>
  </w:num>
  <w:num w:numId="10">
    <w:abstractNumId w:val="6"/>
  </w:num>
  <w:num w:numId="11">
    <w:abstractNumId w:val="10"/>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92621F"/>
    <w:rsid w:val="0299488A"/>
    <w:rsid w:val="02BC0EFA"/>
    <w:rsid w:val="041B7488"/>
    <w:rsid w:val="05DC112D"/>
    <w:rsid w:val="090E377A"/>
    <w:rsid w:val="0933642F"/>
    <w:rsid w:val="13C46D70"/>
    <w:rsid w:val="14ED4E63"/>
    <w:rsid w:val="155C05CA"/>
    <w:rsid w:val="15D46C53"/>
    <w:rsid w:val="16DB6C0C"/>
    <w:rsid w:val="17752F7D"/>
    <w:rsid w:val="177A4F52"/>
    <w:rsid w:val="177F291A"/>
    <w:rsid w:val="17DF01D3"/>
    <w:rsid w:val="185F480A"/>
    <w:rsid w:val="1B983770"/>
    <w:rsid w:val="1E81151C"/>
    <w:rsid w:val="1FAE61A2"/>
    <w:rsid w:val="21AF5E51"/>
    <w:rsid w:val="21B57D5A"/>
    <w:rsid w:val="226C1A87"/>
    <w:rsid w:val="22A81B30"/>
    <w:rsid w:val="22CE0575"/>
    <w:rsid w:val="23503E27"/>
    <w:rsid w:val="238D4F24"/>
    <w:rsid w:val="26D608D1"/>
    <w:rsid w:val="29337116"/>
    <w:rsid w:val="2A3761D9"/>
    <w:rsid w:val="2AC90642"/>
    <w:rsid w:val="2AD718F9"/>
    <w:rsid w:val="2BC70258"/>
    <w:rsid w:val="2E7632C6"/>
    <w:rsid w:val="31C857C5"/>
    <w:rsid w:val="3271734E"/>
    <w:rsid w:val="346C5312"/>
    <w:rsid w:val="35FC5CDA"/>
    <w:rsid w:val="3697072A"/>
    <w:rsid w:val="36B018E4"/>
    <w:rsid w:val="37D30012"/>
    <w:rsid w:val="38715C39"/>
    <w:rsid w:val="3C6B7B28"/>
    <w:rsid w:val="3DB85870"/>
    <w:rsid w:val="3E0F406B"/>
    <w:rsid w:val="3E335A8E"/>
    <w:rsid w:val="40DF57B3"/>
    <w:rsid w:val="44F53D30"/>
    <w:rsid w:val="46085C4D"/>
    <w:rsid w:val="462C1916"/>
    <w:rsid w:val="46674838"/>
    <w:rsid w:val="4750695B"/>
    <w:rsid w:val="48D52AE9"/>
    <w:rsid w:val="49483D85"/>
    <w:rsid w:val="4D5F057C"/>
    <w:rsid w:val="4E895E7E"/>
    <w:rsid w:val="520D7F1F"/>
    <w:rsid w:val="53FE11A2"/>
    <w:rsid w:val="5498365B"/>
    <w:rsid w:val="556E6279"/>
    <w:rsid w:val="564E529E"/>
    <w:rsid w:val="585225F3"/>
    <w:rsid w:val="58597995"/>
    <w:rsid w:val="58F40317"/>
    <w:rsid w:val="5B8E5344"/>
    <w:rsid w:val="5C4121CC"/>
    <w:rsid w:val="5D9F2A1E"/>
    <w:rsid w:val="5E7A57D9"/>
    <w:rsid w:val="5EA65556"/>
    <w:rsid w:val="629B24FB"/>
    <w:rsid w:val="634C5EAC"/>
    <w:rsid w:val="64370627"/>
    <w:rsid w:val="66433CD3"/>
    <w:rsid w:val="67E64CF1"/>
    <w:rsid w:val="69136070"/>
    <w:rsid w:val="69BB34A3"/>
    <w:rsid w:val="6B675B07"/>
    <w:rsid w:val="6BFF1D07"/>
    <w:rsid w:val="73852935"/>
    <w:rsid w:val="75885C21"/>
    <w:rsid w:val="7623126D"/>
    <w:rsid w:val="76394804"/>
    <w:rsid w:val="769F26E3"/>
    <w:rsid w:val="79345466"/>
    <w:rsid w:val="79CA2BFE"/>
    <w:rsid w:val="7AB50B0C"/>
    <w:rsid w:val="7AFC0E37"/>
    <w:rsid w:val="7C677196"/>
    <w:rsid w:val="7D7E01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7A6-99F7-4393-BC43-7C8E85653A27}">
  <ds:schemaRefs/>
</ds:datastoreItem>
</file>

<file path=customXml/itemProps2.xml><?xml version="1.0" encoding="utf-8"?>
<ds:datastoreItem xmlns:ds="http://schemas.openxmlformats.org/officeDocument/2006/customXml" ds:itemID="{DBD1373D-E157-4BD5-96E1-C57BD7F0CB26}">
  <ds:schemaRefs/>
</ds:datastoreItem>
</file>

<file path=customXml/itemProps3.xml><?xml version="1.0" encoding="utf-8"?>
<ds:datastoreItem xmlns:ds="http://schemas.openxmlformats.org/officeDocument/2006/customXml" ds:itemID="{CF43747F-FDDF-4B81-8892-9D32FF04C960}">
  <ds:schemaRefs/>
</ds:datastoreItem>
</file>

<file path=customXml/itemProps4.xml><?xml version="1.0" encoding="utf-8"?>
<ds:datastoreItem xmlns:ds="http://schemas.openxmlformats.org/officeDocument/2006/customXml" ds:itemID="{0F47B5F7-D079-4CDD-8AAC-E5F73D588CB5}">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8</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2024-04-08T12:02:51Z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AA6E5C8F423B4EB18A662B73B3A0517A</vt:lpwstr>
  </property>
</Properties>
</file>